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9F7562"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7599E251"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294AD8">
              <w:rPr>
                <w:noProof/>
                <w:webHidden/>
              </w:rPr>
              <w:t>2</w:t>
            </w:r>
            <w:r w:rsidR="005F51CC">
              <w:rPr>
                <w:noProof/>
                <w:webHidden/>
              </w:rPr>
              <w:fldChar w:fldCharType="end"/>
            </w:r>
          </w:hyperlink>
        </w:p>
        <w:p w14:paraId="6A6756CA" w14:textId="0DDF28AF" w:rsidR="005F51CC" w:rsidRDefault="009F756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294AD8">
              <w:rPr>
                <w:noProof/>
                <w:webHidden/>
              </w:rPr>
              <w:t>2</w:t>
            </w:r>
            <w:r w:rsidR="005F51CC">
              <w:rPr>
                <w:noProof/>
                <w:webHidden/>
              </w:rPr>
              <w:fldChar w:fldCharType="end"/>
            </w:r>
          </w:hyperlink>
        </w:p>
        <w:p w14:paraId="19796F35" w14:textId="3B8CABFE" w:rsidR="005F51CC" w:rsidRDefault="009F756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294AD8">
              <w:rPr>
                <w:noProof/>
                <w:webHidden/>
              </w:rPr>
              <w:t>2</w:t>
            </w:r>
            <w:r w:rsidR="005F51CC">
              <w:rPr>
                <w:noProof/>
                <w:webHidden/>
              </w:rPr>
              <w:fldChar w:fldCharType="end"/>
            </w:r>
          </w:hyperlink>
        </w:p>
        <w:p w14:paraId="62AC0657" w14:textId="38ECB284" w:rsidR="005F51CC" w:rsidRDefault="009F756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294AD8">
              <w:rPr>
                <w:noProof/>
                <w:webHidden/>
              </w:rPr>
              <w:t>4</w:t>
            </w:r>
            <w:r w:rsidR="005F51CC">
              <w:rPr>
                <w:noProof/>
                <w:webHidden/>
              </w:rPr>
              <w:fldChar w:fldCharType="end"/>
            </w:r>
          </w:hyperlink>
        </w:p>
        <w:p w14:paraId="7C7C1962" w14:textId="093C89D1" w:rsidR="005F51CC" w:rsidRDefault="009F756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294AD8">
              <w:rPr>
                <w:noProof/>
                <w:webHidden/>
              </w:rPr>
              <w:t>5</w:t>
            </w:r>
            <w:r w:rsidR="005F51CC">
              <w:rPr>
                <w:noProof/>
                <w:webHidden/>
              </w:rPr>
              <w:fldChar w:fldCharType="end"/>
            </w:r>
          </w:hyperlink>
        </w:p>
        <w:p w14:paraId="3FE6C661" w14:textId="29C43744" w:rsidR="005F51CC" w:rsidRDefault="009F756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294AD8">
              <w:rPr>
                <w:noProof/>
                <w:webHidden/>
              </w:rPr>
              <w:t>6</w:t>
            </w:r>
            <w:r w:rsidR="005F51CC">
              <w:rPr>
                <w:noProof/>
                <w:webHidden/>
              </w:rPr>
              <w:fldChar w:fldCharType="end"/>
            </w:r>
          </w:hyperlink>
        </w:p>
        <w:p w14:paraId="135541CC" w14:textId="0D3687BA" w:rsidR="005F51CC" w:rsidRDefault="009F756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294AD8">
              <w:rPr>
                <w:noProof/>
                <w:webHidden/>
              </w:rPr>
              <w:t>6</w:t>
            </w:r>
            <w:r w:rsidR="005F51CC">
              <w:rPr>
                <w:noProof/>
                <w:webHidden/>
              </w:rPr>
              <w:fldChar w:fldCharType="end"/>
            </w:r>
          </w:hyperlink>
        </w:p>
        <w:p w14:paraId="48C9D852" w14:textId="5797D55C" w:rsidR="005F51CC" w:rsidRDefault="009F756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294AD8">
              <w:rPr>
                <w:noProof/>
                <w:webHidden/>
              </w:rPr>
              <w:t>7</w:t>
            </w:r>
            <w:r w:rsidR="005F51CC">
              <w:rPr>
                <w:noProof/>
                <w:webHidden/>
              </w:rPr>
              <w:fldChar w:fldCharType="end"/>
            </w:r>
          </w:hyperlink>
        </w:p>
        <w:p w14:paraId="027C97E3" w14:textId="33A0C487" w:rsidR="005F51CC" w:rsidRDefault="009F756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00DB87A1" w14:textId="5272764B" w:rsidR="005F51CC" w:rsidRDefault="009F756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00EEECC2" w14:textId="4F2B4829" w:rsidR="005F51CC" w:rsidRDefault="009F756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68FD7A9A" w14:textId="199BB850" w:rsidR="005F51CC" w:rsidRDefault="009F756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5F55527F" w14:textId="7B207C17" w:rsidR="005F51CC" w:rsidRDefault="009F756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674ABB69" w14:textId="0B3D9AE9" w:rsidR="005F51CC" w:rsidRDefault="009F756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39048CDA" w14:textId="3FA87508" w:rsidR="005F51CC" w:rsidRDefault="009F756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7E9C5BA3" w14:textId="27F31E1B" w:rsidR="005F51CC" w:rsidRDefault="009F756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33194B35" w:rsidR="007D1E76" w:rsidRPr="00E74967" w:rsidRDefault="00AF0C43" w:rsidP="00CB41C4">
      <w:pPr>
        <w:tabs>
          <w:tab w:val="left" w:leader="underscore" w:pos="9639"/>
        </w:tabs>
        <w:spacing w:after="0" w:line="240" w:lineRule="auto"/>
        <w:jc w:val="both"/>
        <w:rPr>
          <w:rFonts w:cs="Calibri"/>
        </w:rPr>
      </w:pPr>
      <w:r w:rsidRPr="005B1BC0">
        <w:rPr>
          <w:rFonts w:cs="Calibri"/>
          <w:color w:val="0070C0"/>
          <w:u w:val="single"/>
        </w:rPr>
        <w:t>Fue autorizada su descentralización el 22 de febrero del 2002 en el Acta de Ayuntamiento número 37, Fiscalmente obtuvo su alta ante la Secretaría de Hacienda y Crédito Público el mismo día de su autorización teniendo como número de Registro CCU020222IMA y obtuvo poder jurídico a partir del 14 de febrero del 2014 cuando se publicó el Reglamento Interno de Casa de la Cultura de Uriangato</w:t>
      </w:r>
      <w:r>
        <w:rPr>
          <w:rFonts w:cs="Calibri"/>
          <w:color w:val="0070C0"/>
          <w:u w:val="single"/>
        </w:rPr>
        <w:t>.</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C6F8B41" w14:textId="77777777" w:rsidR="00AF0C43" w:rsidRPr="005B1BC0" w:rsidRDefault="00AF0C43" w:rsidP="00AF0C43">
      <w:pPr>
        <w:tabs>
          <w:tab w:val="left" w:leader="underscore" w:pos="9639"/>
        </w:tabs>
        <w:spacing w:after="0" w:line="240" w:lineRule="auto"/>
        <w:jc w:val="both"/>
        <w:rPr>
          <w:rFonts w:cs="Calibri"/>
        </w:rPr>
      </w:pPr>
      <w:r w:rsidRPr="005B1BC0">
        <w:rPr>
          <w:rFonts w:cs="Calibri"/>
          <w:color w:val="0070C0"/>
          <w:u w:val="single"/>
        </w:rPr>
        <w:t>Los cambios realizados son principalmente en la organización del personal.</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08447E6" w14:textId="6B06888F" w:rsidR="0012493A" w:rsidRDefault="00AF0C43" w:rsidP="00516A8F">
      <w:pPr>
        <w:tabs>
          <w:tab w:val="left" w:leader="underscore" w:pos="9639"/>
        </w:tabs>
        <w:spacing w:after="0" w:line="240" w:lineRule="auto"/>
        <w:jc w:val="both"/>
        <w:rPr>
          <w:rFonts w:cs="Calibri"/>
        </w:rPr>
      </w:pPr>
      <w:r w:rsidRPr="005B1BC0">
        <w:rPr>
          <w:rFonts w:cs="Calibri"/>
          <w:color w:val="0070C0"/>
          <w:u w:val="single"/>
        </w:rPr>
        <w:t xml:space="preserve">Casa de la Cultura genera Recursos Propios y obtiene subsidio por parte del Instituto Estatal de la Cultura (Recursos Estatales) y </w:t>
      </w:r>
      <w:r>
        <w:rPr>
          <w:rFonts w:cs="Calibri"/>
          <w:color w:val="0070C0"/>
          <w:u w:val="single"/>
        </w:rPr>
        <w:t>transferencias</w:t>
      </w:r>
      <w:r w:rsidRPr="005B1BC0">
        <w:rPr>
          <w:rFonts w:cs="Calibri"/>
          <w:color w:val="0070C0"/>
          <w:u w:val="single"/>
        </w:rPr>
        <w:t xml:space="preserve"> Municipales</w:t>
      </w:r>
      <w:r>
        <w:rPr>
          <w:rFonts w:cs="Calibri"/>
          <w:color w:val="0070C0"/>
          <w:u w:val="single"/>
        </w:rPr>
        <w:t>.</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0AE376D"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 Promover, preservar, difundir e investigar las manifestaciones culturales del municipio y en especial la cultura indígena; </w:t>
      </w:r>
    </w:p>
    <w:p w14:paraId="269129EA"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II. Promover la creación de talleres o grupos en atención a las distintas manifestaciones culturales; </w:t>
      </w:r>
    </w:p>
    <w:p w14:paraId="2A01BD4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III. Promover el acceso de la población a las diferentes manifestaciones culturales; </w:t>
      </w:r>
    </w:p>
    <w:p w14:paraId="1FC6A99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IV. Promover ferias, concursos, talleres y eventos, en donde se presenten las distintas manifestaciones culturales; </w:t>
      </w:r>
    </w:p>
    <w:p w14:paraId="23645E5F"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 Promover el otorgamiento de reconocimientos y estímulos en favor de las personas que se hayan distinguido en el campo de la cultura; </w:t>
      </w:r>
    </w:p>
    <w:p w14:paraId="5C85208D"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 Celebrar convenios de coordinación con el Estado y con los municipios en materia de cultura; </w:t>
      </w:r>
    </w:p>
    <w:p w14:paraId="7A3EAA58"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VII. Editar libros, revistas, folletos y cualquier otro documento que promueva y fomente la cultura; </w:t>
      </w:r>
    </w:p>
    <w:p w14:paraId="5119EC1A"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VIII. Promover la conservación y restauración de sitios y monumentos arqueológicos, históricos y artísticos en los términos de la Ley de la materia; </w:t>
      </w:r>
    </w:p>
    <w:p w14:paraId="6A837E47"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IX. Promover la conservación y, en su caso, la construcción de teatros, auditorios y demás sitios y espacios para el fomento y difusión de la cultura; </w:t>
      </w:r>
    </w:p>
    <w:p w14:paraId="51906C05"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 Asumir la rectoría de las políticas que apruebe el Ayuntamiento en materia de cultura; </w:t>
      </w:r>
    </w:p>
    <w:p w14:paraId="2C8CC9D1"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 Estudiar, difundir y promover el patrimonio cultural del municipio; </w:t>
      </w:r>
    </w:p>
    <w:p w14:paraId="30273423"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XII. Enseñanza e impartición de los conocimientos, técnicas y teorías culturales universales y locales, así como la enseñanza y cultivo del arte en cualquiera de sus formas hacia los habitantes del Municipio de Uriangato; </w:t>
      </w:r>
    </w:p>
    <w:p w14:paraId="6B07FB0E"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XIII. Impulsar la política y la participación social que permita asegurar el desarrollo de un proceso cultural integral; </w:t>
      </w:r>
    </w:p>
    <w:p w14:paraId="2C3727D9"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XIV. Promover la libre difusión y expresión de la cultura, por </w:t>
      </w:r>
      <w:proofErr w:type="spellStart"/>
      <w:r w:rsidRPr="005B1BC0">
        <w:rPr>
          <w:rFonts w:ascii="Calibri" w:hAnsi="Calibri"/>
          <w:color w:val="0070C0"/>
          <w:sz w:val="22"/>
          <w:szCs w:val="22"/>
          <w:u w:val="single"/>
        </w:rPr>
        <w:t>si</w:t>
      </w:r>
      <w:proofErr w:type="spellEnd"/>
      <w:r w:rsidRPr="005B1BC0">
        <w:rPr>
          <w:rFonts w:ascii="Calibri" w:hAnsi="Calibri"/>
          <w:color w:val="0070C0"/>
          <w:sz w:val="22"/>
          <w:szCs w:val="22"/>
          <w:u w:val="single"/>
        </w:rPr>
        <w:t xml:space="preserve"> misma o auxiliada de otras instituciones; </w:t>
      </w:r>
    </w:p>
    <w:p w14:paraId="5B0068B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 Garantizar que las personas que habitan el municipio sin importar su estatus social, tengan acceso a los bienes y servicios en materia cultural; </w:t>
      </w:r>
    </w:p>
    <w:p w14:paraId="39BD960F"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XVI. Desarrollar políticas, estrategias y planes de trabajo para despertar el interés en la práctica de actividades culturales, motivando la creatividad humana, el cultivo de la propia dignidad y una convivencia pacífica y armónica sin discriminaciones; </w:t>
      </w:r>
    </w:p>
    <w:p w14:paraId="3932A108"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XVII. Fomentar el rescate de la identidad uriangatense y la preservación de costumbres y tradiciones culturales; </w:t>
      </w:r>
    </w:p>
    <w:p w14:paraId="665872BE" w14:textId="77777777" w:rsidR="00AF0C43" w:rsidRPr="005B1BC0" w:rsidRDefault="00AF0C43" w:rsidP="00AF0C43">
      <w:pPr>
        <w:spacing w:after="0" w:line="240" w:lineRule="auto"/>
        <w:jc w:val="both"/>
        <w:rPr>
          <w:color w:val="0070C0"/>
          <w:u w:val="single"/>
        </w:rPr>
      </w:pPr>
      <w:r w:rsidRPr="005B1BC0">
        <w:rPr>
          <w:color w:val="0070C0"/>
          <w:u w:val="single"/>
        </w:rPr>
        <w:t>XVIII. Los demás que se desprendan del presente Reglamento y demás leyes aplicables.</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59C9DB51" w:rsidR="007D1E76" w:rsidRDefault="00AF0C43" w:rsidP="00CB41C4">
      <w:pPr>
        <w:tabs>
          <w:tab w:val="left" w:leader="underscore" w:pos="9639"/>
        </w:tabs>
        <w:spacing w:after="0" w:line="240" w:lineRule="auto"/>
        <w:jc w:val="both"/>
        <w:rPr>
          <w:rFonts w:cs="Calibri"/>
        </w:rPr>
      </w:pPr>
      <w:r w:rsidRPr="005B1BC0">
        <w:rPr>
          <w:rFonts w:ascii="Arial" w:hAnsi="Arial" w:cs="Arial"/>
          <w:color w:val="0070C0"/>
          <w:sz w:val="20"/>
          <w:szCs w:val="20"/>
          <w:u w:val="single"/>
        </w:rPr>
        <w:t>Servicios de Talleres Culturales, apoyo y organización en eventos Culturales</w:t>
      </w:r>
      <w:r>
        <w:rPr>
          <w:rFonts w:ascii="Arial" w:hAnsi="Arial" w:cs="Arial"/>
          <w:color w:val="0070C0"/>
          <w:sz w:val="20"/>
          <w:szCs w:val="20"/>
          <w:u w:val="single"/>
        </w:rPr>
        <w:t>.</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20839316" w14:textId="5E3E9615" w:rsidR="00AF0C43" w:rsidRDefault="00AF0C43" w:rsidP="00AF0C43">
      <w:pPr>
        <w:spacing w:after="0" w:line="240" w:lineRule="auto"/>
        <w:jc w:val="both"/>
        <w:rPr>
          <w:rFonts w:ascii="Arial" w:hAnsi="Arial" w:cs="Arial"/>
          <w:color w:val="0070C0"/>
          <w:sz w:val="20"/>
          <w:szCs w:val="20"/>
          <w:u w:val="single"/>
        </w:rPr>
      </w:pPr>
      <w:r>
        <w:rPr>
          <w:rFonts w:ascii="Arial" w:hAnsi="Arial" w:cs="Arial"/>
          <w:color w:val="0070C0"/>
          <w:sz w:val="20"/>
          <w:szCs w:val="20"/>
          <w:u w:val="single"/>
        </w:rPr>
        <w:t>Enero a diciembre de 202</w:t>
      </w:r>
      <w:r w:rsidR="00167B39">
        <w:rPr>
          <w:rFonts w:ascii="Arial" w:hAnsi="Arial" w:cs="Arial"/>
          <w:color w:val="0070C0"/>
          <w:sz w:val="20"/>
          <w:szCs w:val="20"/>
          <w:u w:val="single"/>
        </w:rPr>
        <w:t>5</w:t>
      </w:r>
      <w:r w:rsidRPr="005B1BC0">
        <w:rPr>
          <w:rFonts w:ascii="Arial" w:hAnsi="Arial" w:cs="Arial"/>
          <w:color w:val="0070C0"/>
          <w:sz w:val="20"/>
          <w:szCs w:val="20"/>
          <w:u w:val="single"/>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F4BC5EB"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Persona Moral con fines no lucrativos.</w:t>
      </w:r>
    </w:p>
    <w:p w14:paraId="61E9F89B" w14:textId="1163088D" w:rsidR="00AF0C43" w:rsidRDefault="00AF0C43" w:rsidP="00AF0C43">
      <w:pPr>
        <w:spacing w:after="0" w:line="240" w:lineRule="auto"/>
        <w:jc w:val="both"/>
        <w:rPr>
          <w:rFonts w:cs="Calibri"/>
        </w:rPr>
      </w:pPr>
      <w:r w:rsidRPr="00E74967">
        <w:rPr>
          <w:rFonts w:cs="Calibri"/>
        </w:rPr>
        <w:t xml:space="preserve"> </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2D94035"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ISR Retenciones por sueldos</w:t>
      </w:r>
    </w:p>
    <w:p w14:paraId="138138BA"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ISR Retenciones por servicios profesionales</w:t>
      </w:r>
    </w:p>
    <w:p w14:paraId="5F69FAA1"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Declaración Anual ISR retenciones por sueldos</w:t>
      </w:r>
    </w:p>
    <w:p w14:paraId="3D892CBF" w14:textId="77777777" w:rsidR="00AF0C43" w:rsidRPr="00AF0C43" w:rsidRDefault="00AF0C43" w:rsidP="00AF0C43">
      <w:pPr>
        <w:tabs>
          <w:tab w:val="left" w:leader="underscore" w:pos="9639"/>
        </w:tabs>
        <w:spacing w:after="0" w:line="240" w:lineRule="auto"/>
        <w:jc w:val="both"/>
        <w:rPr>
          <w:rFonts w:cs="Calibri"/>
          <w:bCs/>
        </w:rPr>
      </w:pPr>
      <w:r w:rsidRPr="00AF0C43">
        <w:rPr>
          <w:rFonts w:cs="Calibri"/>
          <w:bCs/>
          <w:color w:val="0070C0"/>
          <w:u w:val="single"/>
        </w:rPr>
        <w:t>Declaración Anual ISR retenciones a terceros</w:t>
      </w:r>
      <w:r w:rsidRPr="00AF0C43">
        <w:rPr>
          <w:rFonts w:cs="Calibri"/>
          <w:bCs/>
        </w:rPr>
        <w:t xml:space="preserve"> </w:t>
      </w:r>
    </w:p>
    <w:p w14:paraId="0D06AFD4" w14:textId="77777777" w:rsidR="00AF0C43" w:rsidRDefault="00AF0C43" w:rsidP="00AF0C43">
      <w:pPr>
        <w:tabs>
          <w:tab w:val="left" w:leader="underscore" w:pos="9639"/>
        </w:tabs>
        <w:spacing w:after="0" w:line="240" w:lineRule="auto"/>
        <w:jc w:val="both"/>
        <w:rPr>
          <w:rFonts w:cs="Calibri"/>
          <w:b/>
        </w:rPr>
      </w:pPr>
    </w:p>
    <w:p w14:paraId="6EB77A6D" w14:textId="528680C4" w:rsidR="007D1E76" w:rsidRPr="00E74967" w:rsidRDefault="007D1E76" w:rsidP="00AF0C43">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7FAF48C5" w:rsidR="007D1E76" w:rsidRDefault="00AF0C43" w:rsidP="00CB41C4">
      <w:pPr>
        <w:tabs>
          <w:tab w:val="left" w:leader="underscore" w:pos="9639"/>
        </w:tabs>
        <w:spacing w:after="0" w:line="240" w:lineRule="auto"/>
        <w:jc w:val="both"/>
        <w:rPr>
          <w:rFonts w:cs="Calibri"/>
        </w:rPr>
      </w:pPr>
      <w:r>
        <w:rPr>
          <w:rFonts w:cs="Calibri"/>
          <w:noProof/>
          <w:lang w:eastAsia="es-MX"/>
        </w:rPr>
        <w:drawing>
          <wp:inline distT="0" distB="0" distL="0" distR="0" wp14:anchorId="0287B4F7" wp14:editId="504EA778">
            <wp:extent cx="6151880" cy="27622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GRAMA 2022.png"/>
                    <pic:cNvPicPr/>
                  </pic:nvPicPr>
                  <pic:blipFill rotWithShape="1">
                    <a:blip r:embed="rId12" cstate="print">
                      <a:extLst>
                        <a:ext uri="{28A0092B-C50C-407E-A947-70E740481C1C}">
                          <a14:useLocalDpi xmlns:a14="http://schemas.microsoft.com/office/drawing/2010/main" val="0"/>
                        </a:ext>
                      </a:extLst>
                    </a:blip>
                    <a:srcRect b="41876"/>
                    <a:stretch/>
                  </pic:blipFill>
                  <pic:spPr bwMode="auto">
                    <a:xfrm>
                      <a:off x="0" y="0"/>
                      <a:ext cx="6151880" cy="2762250"/>
                    </a:xfrm>
                    <a:prstGeom prst="rect">
                      <a:avLst/>
                    </a:prstGeom>
                    <a:ln>
                      <a:noFill/>
                    </a:ln>
                    <a:extLst>
                      <a:ext uri="{53640926-AAD7-44D8-BBD7-CCE9431645EC}">
                        <a14:shadowObscured xmlns:a14="http://schemas.microsoft.com/office/drawing/2010/main"/>
                      </a:ext>
                    </a:extLst>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1EEF7FAB" w:rsidR="007D1E76" w:rsidRDefault="00AF0C43" w:rsidP="00CB41C4">
      <w:pPr>
        <w:tabs>
          <w:tab w:val="left" w:leader="underscore" w:pos="9639"/>
        </w:tabs>
        <w:spacing w:after="0" w:line="240" w:lineRule="auto"/>
        <w:jc w:val="both"/>
        <w:rPr>
          <w:rFonts w:cs="Calibri"/>
        </w:rPr>
      </w:pPr>
      <w:r w:rsidRPr="005B1BC0">
        <w:rPr>
          <w:rFonts w:cs="Calibri"/>
          <w:color w:val="0070C0"/>
          <w:u w:val="single"/>
        </w:rPr>
        <w:t>No se tiene Fideicomisos, mandatos y análogos</w:t>
      </w:r>
      <w:r>
        <w:rPr>
          <w:rFonts w:cs="Calibri"/>
          <w:color w:val="0070C0"/>
          <w:u w:val="single"/>
        </w:rPr>
        <w:t>.</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F56DCAE" w14:textId="119B7854" w:rsidR="00AF0C43" w:rsidRPr="00E6410D" w:rsidRDefault="00AF0C43" w:rsidP="00AF0C43">
      <w:pPr>
        <w:spacing w:after="0" w:line="240" w:lineRule="auto"/>
        <w:jc w:val="both"/>
        <w:rPr>
          <w:rFonts w:cs="Calibri"/>
          <w:b/>
          <w:color w:val="0070C0"/>
          <w:u w:val="single"/>
        </w:rPr>
      </w:pPr>
      <w:r>
        <w:rPr>
          <w:rFonts w:cs="Calibri"/>
          <w:color w:val="0070C0"/>
          <w:u w:val="single"/>
        </w:rPr>
        <w:t xml:space="preserve">Se observa y se lleva a la práctica </w:t>
      </w:r>
      <w:r w:rsidRPr="005B1BC0">
        <w:rPr>
          <w:rFonts w:cs="Calibri"/>
          <w:color w:val="0070C0"/>
          <w:u w:val="single"/>
        </w:rPr>
        <w:t>la normativa emitida por el CONAC.</w:t>
      </w:r>
    </w:p>
    <w:p w14:paraId="495B8FFF" w14:textId="225CE138"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22E18B" w14:textId="37ED3EE7" w:rsidR="00AF0C43" w:rsidRPr="005B1BC0" w:rsidRDefault="00AF0C43" w:rsidP="00AF0C43">
      <w:pPr>
        <w:spacing w:after="0" w:line="240" w:lineRule="auto"/>
        <w:jc w:val="both"/>
        <w:rPr>
          <w:rFonts w:cs="Calibri"/>
          <w:color w:val="0070C0"/>
          <w:u w:val="single"/>
        </w:rPr>
      </w:pPr>
      <w:r w:rsidRPr="005B1BC0">
        <w:rPr>
          <w:rFonts w:cs="Calibri"/>
          <w:color w:val="0070C0"/>
          <w:u w:val="single"/>
        </w:rPr>
        <w:t xml:space="preserve">Si se han tomado en cuenta las medidas contables necesarias para realizar los Estados </w:t>
      </w:r>
      <w:r w:rsidR="00DE2A0C" w:rsidRPr="005B1BC0">
        <w:rPr>
          <w:rFonts w:cs="Calibri"/>
          <w:color w:val="0070C0"/>
          <w:u w:val="single"/>
        </w:rPr>
        <w:t>Financieros de</w:t>
      </w:r>
      <w:r w:rsidRPr="005B1BC0">
        <w:rPr>
          <w:rFonts w:cs="Calibri"/>
          <w:color w:val="0070C0"/>
          <w:u w:val="single"/>
        </w:rPr>
        <w:t xml:space="preserve"> acuerdo con el CONAC.</w:t>
      </w:r>
    </w:p>
    <w:p w14:paraId="1F9EE54B" w14:textId="5B3353F5"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5723375" w14:textId="21C79204" w:rsidR="00AF0C43" w:rsidRDefault="00AF0C43" w:rsidP="00AF0C43">
      <w:pPr>
        <w:spacing w:after="0" w:line="240" w:lineRule="auto"/>
        <w:jc w:val="both"/>
        <w:rPr>
          <w:rFonts w:cs="Calibri"/>
          <w:color w:val="0070C0"/>
          <w:u w:val="single"/>
        </w:rPr>
      </w:pPr>
      <w:r w:rsidRPr="005B1BC0">
        <w:rPr>
          <w:rFonts w:cs="Calibri"/>
          <w:color w:val="0070C0"/>
          <w:u w:val="single"/>
        </w:rPr>
        <w:t xml:space="preserve">El Programa SAP </w:t>
      </w:r>
      <w:r w:rsidR="00F3484B">
        <w:rPr>
          <w:rFonts w:cs="Calibri"/>
          <w:color w:val="0070C0"/>
          <w:u w:val="single"/>
        </w:rPr>
        <w:t xml:space="preserve">HANNA </w:t>
      </w:r>
      <w:r w:rsidRPr="005B1BC0">
        <w:rPr>
          <w:rFonts w:cs="Calibri"/>
          <w:color w:val="0070C0"/>
          <w:u w:val="single"/>
        </w:rPr>
        <w:t xml:space="preserve">genera muchos de los movimientos contables que son necesarios para llevar </w:t>
      </w:r>
      <w:r w:rsidR="00DE2A0C" w:rsidRPr="005B1BC0">
        <w:rPr>
          <w:rFonts w:cs="Calibri"/>
          <w:color w:val="0070C0"/>
          <w:u w:val="single"/>
        </w:rPr>
        <w:t>a cabo</w:t>
      </w:r>
      <w:r w:rsidRPr="005B1BC0">
        <w:rPr>
          <w:rFonts w:cs="Calibri"/>
          <w:color w:val="0070C0"/>
          <w:u w:val="single"/>
        </w:rPr>
        <w:t xml:space="preserve"> los reportes contables de acuerdo con el CONAC.</w:t>
      </w:r>
    </w:p>
    <w:p w14:paraId="327B9DDF" w14:textId="77777777" w:rsidR="00F3484B" w:rsidRPr="005B1BC0" w:rsidRDefault="00F3484B" w:rsidP="00AF0C43">
      <w:pPr>
        <w:spacing w:after="0" w:line="240" w:lineRule="auto"/>
        <w:jc w:val="both"/>
        <w:rPr>
          <w:rFonts w:cs="Calibri"/>
          <w:color w:val="0070C0"/>
          <w:u w:val="single"/>
        </w:rPr>
      </w:pPr>
    </w:p>
    <w:p w14:paraId="7989D893" w14:textId="292CC574"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11FC078"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No se tiene una normativa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5CEB17F"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Desde el Ejercicio 2012 la Secretaría de Finanzas nos ha apoyado con los Cursos y capacitaciones para el Programa SAP realizando así los cambios necesarios para cumplir con lo que manda la Ley General de Contabilidad Gubernamental.</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EBA38A1"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Se generó con el apoyo de Secretaría de Finanzas de acuerdo al CONAC.</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B2FFF5B"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Se revelan todos los cambios de acuerdo a lo que menciona el CONAC.</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58EC49E" w14:textId="32DED265" w:rsidR="007D1E76" w:rsidRPr="00E74967" w:rsidRDefault="00F3484B" w:rsidP="00CB41C4">
      <w:pPr>
        <w:tabs>
          <w:tab w:val="left" w:leader="underscore" w:pos="9639"/>
        </w:tabs>
        <w:spacing w:after="0" w:line="240" w:lineRule="auto"/>
        <w:jc w:val="both"/>
        <w:rPr>
          <w:rFonts w:cs="Calibri"/>
        </w:rPr>
      </w:pPr>
      <w:r>
        <w:rPr>
          <w:rFonts w:cs="Calibri"/>
          <w:color w:val="0070C0"/>
          <w:u w:val="single"/>
        </w:rPr>
        <w:t>OK.</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418A3AF2" w14:textId="42B63A21" w:rsidR="00F3484B" w:rsidRDefault="00F3484B" w:rsidP="00F3484B">
      <w:pPr>
        <w:spacing w:after="0" w:line="240" w:lineRule="auto"/>
        <w:jc w:val="both"/>
        <w:rPr>
          <w:rFonts w:cs="Calibri"/>
          <w:color w:val="0070C0"/>
          <w:u w:val="single"/>
        </w:rPr>
      </w:pPr>
      <w:r w:rsidRPr="00165F98">
        <w:rPr>
          <w:rFonts w:cs="Calibri"/>
          <w:color w:val="0070C0"/>
          <w:u w:val="single"/>
        </w:rPr>
        <w:t xml:space="preserve">Casa de la Cultura no cuenta con un valuador para generar los valores de los </w:t>
      </w:r>
      <w:r w:rsidR="00F23739" w:rsidRPr="00165F98">
        <w:rPr>
          <w:rFonts w:cs="Calibri"/>
          <w:color w:val="0070C0"/>
          <w:u w:val="single"/>
        </w:rPr>
        <w:t>Activos,</w:t>
      </w:r>
      <w:r w:rsidRPr="00165F98">
        <w:rPr>
          <w:rFonts w:cs="Calibri"/>
          <w:color w:val="0070C0"/>
          <w:u w:val="single"/>
        </w:rPr>
        <w:t xml:space="preserve"> pero durante el Ejercicio la Secretaría de Finanzas generó las depreciaciones correspondientes en el Programa SAP</w:t>
      </w:r>
      <w:r>
        <w:rPr>
          <w:rFonts w:cs="Calibri"/>
          <w:color w:val="0070C0"/>
          <w:u w:val="single"/>
        </w:rPr>
        <w:t xml:space="preserve"> HANNA</w:t>
      </w:r>
      <w:r w:rsidRPr="00165F98">
        <w:rPr>
          <w:rFonts w:cs="Calibri"/>
          <w:color w:val="0070C0"/>
          <w:u w:val="single"/>
        </w:rPr>
        <w:t xml:space="preserve"> cumpliendo así con la Ley emitida por el CONAC.</w:t>
      </w:r>
    </w:p>
    <w:p w14:paraId="5DB0BA63" w14:textId="77777777" w:rsidR="00F3484B" w:rsidRPr="00165F98" w:rsidRDefault="00F3484B" w:rsidP="00F3484B">
      <w:pPr>
        <w:spacing w:after="0" w:line="240" w:lineRule="auto"/>
        <w:jc w:val="both"/>
        <w:rPr>
          <w:rFonts w:cs="Calibri"/>
          <w:color w:val="0070C0"/>
          <w:u w:val="single"/>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6202CE14"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realiza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335117DA"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realiza inversiones en acciones de Compañías subsidiarias</w:t>
      </w:r>
      <w:r>
        <w:rPr>
          <w:rFonts w:cs="Calibri"/>
          <w:color w:val="0070C0"/>
          <w:u w:val="single"/>
        </w:rPr>
        <w:t>.</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986DE1A" w14:textId="63C73F2C" w:rsidR="00F3484B" w:rsidRPr="00165F98" w:rsidRDefault="00F3484B" w:rsidP="00F3484B">
      <w:pPr>
        <w:spacing w:after="0" w:line="240" w:lineRule="auto"/>
        <w:jc w:val="both"/>
        <w:rPr>
          <w:rFonts w:cs="Calibri"/>
          <w:color w:val="0070C0"/>
          <w:u w:val="single"/>
        </w:rPr>
      </w:pPr>
      <w:r w:rsidRPr="00165F98">
        <w:rPr>
          <w:rFonts w:cs="Calibri"/>
          <w:color w:val="0070C0"/>
          <w:u w:val="single"/>
        </w:rPr>
        <w:t>El sistema SAP</w:t>
      </w:r>
      <w:r>
        <w:rPr>
          <w:rFonts w:cs="Calibri"/>
          <w:color w:val="0070C0"/>
          <w:u w:val="single"/>
        </w:rPr>
        <w:t xml:space="preserve"> </w:t>
      </w:r>
      <w:r w:rsidR="00DE2A0C">
        <w:rPr>
          <w:rFonts w:cs="Calibri"/>
          <w:color w:val="0070C0"/>
          <w:u w:val="single"/>
        </w:rPr>
        <w:t xml:space="preserve">HANNA </w:t>
      </w:r>
      <w:r w:rsidR="00DE2A0C" w:rsidRPr="00165F98">
        <w:rPr>
          <w:rFonts w:cs="Calibri"/>
          <w:color w:val="0070C0"/>
          <w:u w:val="single"/>
        </w:rPr>
        <w:t>genera</w:t>
      </w:r>
      <w:r w:rsidRPr="00165F98">
        <w:rPr>
          <w:rFonts w:cs="Calibri"/>
          <w:color w:val="0070C0"/>
          <w:u w:val="single"/>
        </w:rPr>
        <w:t xml:space="preserve"> las depreciaciones correspondientes a los Activos y los valuamos internamente. </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52E50D09" w:rsidR="007D1E76" w:rsidRDefault="00F3484B" w:rsidP="00CB41C4">
      <w:pPr>
        <w:tabs>
          <w:tab w:val="left" w:leader="underscore" w:pos="9639"/>
        </w:tabs>
        <w:spacing w:after="0" w:line="240" w:lineRule="auto"/>
        <w:jc w:val="both"/>
        <w:rPr>
          <w:rFonts w:cs="Calibri"/>
          <w:color w:val="0070C0"/>
          <w:u w:val="single"/>
        </w:rPr>
      </w:pPr>
      <w:r>
        <w:rPr>
          <w:rFonts w:cs="Calibri"/>
          <w:color w:val="0070C0"/>
          <w:u w:val="single"/>
        </w:rPr>
        <w:t>OK.</w:t>
      </w:r>
    </w:p>
    <w:p w14:paraId="31132FDB" w14:textId="77777777" w:rsidR="00F3484B" w:rsidRPr="00E74967" w:rsidRDefault="00F3484B"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AC2F919" w14:textId="77777777" w:rsidR="00F3484B" w:rsidRPr="00165F98" w:rsidRDefault="00F3484B" w:rsidP="00F3484B">
      <w:pPr>
        <w:tabs>
          <w:tab w:val="left" w:leader="underscore" w:pos="9639"/>
        </w:tabs>
        <w:spacing w:after="0" w:line="240" w:lineRule="auto"/>
        <w:jc w:val="both"/>
        <w:rPr>
          <w:rFonts w:cs="Calibri"/>
          <w:color w:val="0070C0"/>
          <w:u w:val="single"/>
        </w:rPr>
      </w:pPr>
      <w:r w:rsidRPr="00165F98">
        <w:rPr>
          <w:rFonts w:cs="Calibri"/>
          <w:color w:val="0070C0"/>
          <w:u w:val="single"/>
        </w:rPr>
        <w:t>Se realizan las provisiones necesarias para llevar un mejor control de todos los Ingresos y Gastos</w:t>
      </w:r>
      <w:r>
        <w:rPr>
          <w:rFonts w:cs="Calibri"/>
          <w:color w:val="0070C0"/>
          <w:u w:val="single"/>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8187B92" w14:textId="460FD329" w:rsidR="007D1E76" w:rsidRDefault="00F3484B" w:rsidP="00CB41C4">
      <w:pPr>
        <w:tabs>
          <w:tab w:val="left" w:leader="underscore" w:pos="9639"/>
        </w:tabs>
        <w:spacing w:after="0" w:line="240" w:lineRule="auto"/>
        <w:jc w:val="both"/>
        <w:rPr>
          <w:rFonts w:cs="Calibri"/>
          <w:color w:val="0070C0"/>
          <w:u w:val="single"/>
        </w:rPr>
      </w:pPr>
      <w:r w:rsidRPr="00165F98">
        <w:rPr>
          <w:rFonts w:cs="Calibri"/>
          <w:color w:val="0070C0"/>
          <w:u w:val="single"/>
        </w:rPr>
        <w:t xml:space="preserve">La Reserva generada tiene como objetivo proteger los beneficios de los trabajadores de </w:t>
      </w:r>
      <w:r w:rsidR="00DE2A0C" w:rsidRPr="00165F98">
        <w:rPr>
          <w:rFonts w:cs="Calibri"/>
          <w:color w:val="0070C0"/>
          <w:u w:val="single"/>
        </w:rPr>
        <w:t>esta</w:t>
      </w:r>
      <w:r w:rsidRPr="00165F98">
        <w:rPr>
          <w:rFonts w:cs="Calibri"/>
          <w:color w:val="0070C0"/>
          <w:u w:val="single"/>
        </w:rPr>
        <w:t xml:space="preserve"> Institución y así llevar un mejor control de los recursos.</w:t>
      </w:r>
    </w:p>
    <w:p w14:paraId="601965C1" w14:textId="77777777" w:rsidR="00F3484B" w:rsidRPr="00E74967" w:rsidRDefault="00F3484B"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A3E8AB8" w14:textId="4D92CF79" w:rsidR="00F3484B" w:rsidRDefault="00F3484B" w:rsidP="00F3484B">
      <w:pPr>
        <w:spacing w:after="0" w:line="240" w:lineRule="auto"/>
        <w:jc w:val="both"/>
        <w:rPr>
          <w:rFonts w:cs="Calibri"/>
          <w:color w:val="0070C0"/>
          <w:u w:val="single"/>
        </w:rPr>
      </w:pPr>
      <w:r w:rsidRPr="00165F98">
        <w:rPr>
          <w:rFonts w:cs="Calibri"/>
          <w:color w:val="0070C0"/>
          <w:u w:val="single"/>
        </w:rPr>
        <w:t>Se realizan los cambios necesarios de acuerdo a las actualizaciones de la Ley General de Contabilidad Gubernamental y el CONAC.</w:t>
      </w:r>
    </w:p>
    <w:p w14:paraId="142E23DC" w14:textId="77777777" w:rsidR="00F3484B" w:rsidRPr="00165F98" w:rsidRDefault="00F3484B" w:rsidP="00F3484B">
      <w:pPr>
        <w:spacing w:after="0" w:line="240" w:lineRule="auto"/>
        <w:jc w:val="both"/>
        <w:rPr>
          <w:rFonts w:cs="Calibri"/>
          <w:color w:val="0070C0"/>
          <w:u w:val="single"/>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8AF8302"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Las reclasificaciones se realizan cuando se comente errores al contabilizar algún movimiento.</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BD75D9D" w14:textId="77777777" w:rsidR="00F3484B" w:rsidRDefault="00F3484B" w:rsidP="000C3365">
      <w:pPr>
        <w:pStyle w:val="Ttulo2"/>
        <w:rPr>
          <w:rFonts w:cs="Calibri"/>
          <w:color w:val="0070C0"/>
          <w:u w:val="single"/>
        </w:rPr>
      </w:pPr>
      <w:bookmarkStart w:id="5" w:name="_Toc161472871"/>
      <w:r w:rsidRPr="00165F98">
        <w:rPr>
          <w:rFonts w:cs="Calibri"/>
          <w:color w:val="0070C0"/>
          <w:u w:val="single"/>
        </w:rPr>
        <w:t>Las depuraciones se realizan según sea necesario al inicio o al final el Ejercicio.</w:t>
      </w:r>
    </w:p>
    <w:p w14:paraId="3A19028F" w14:textId="77777777" w:rsidR="00F3484B" w:rsidRDefault="00F3484B" w:rsidP="000C3365">
      <w:pPr>
        <w:pStyle w:val="Ttulo2"/>
        <w:rPr>
          <w:rFonts w:cs="Calibri"/>
          <w:color w:val="0070C0"/>
          <w:u w:val="single"/>
        </w:rPr>
      </w:pPr>
    </w:p>
    <w:p w14:paraId="2CA8BAC1" w14:textId="502F1A83" w:rsidR="007D1E76" w:rsidRPr="000C3365" w:rsidRDefault="003E6C64" w:rsidP="000C3365">
      <w:pPr>
        <w:pStyle w:val="Ttulo2"/>
        <w:rPr>
          <w:rFonts w:asciiTheme="minorHAnsi" w:hAnsiTheme="minorHAnsi" w:cstheme="minorHAnsi"/>
          <w:b/>
          <w:color w:val="auto"/>
          <w:sz w:val="22"/>
        </w:rPr>
      </w:pPr>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6DE22800" w14:textId="2B5A6A4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cuenta con ningún activo en moneda extranjera</w:t>
      </w:r>
      <w:r>
        <w:rPr>
          <w:rFonts w:cs="Calibri"/>
          <w:color w:val="0070C0"/>
          <w:u w:val="single"/>
        </w:rPr>
        <w:t>.</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37F537D" w14:textId="4CB4BB77" w:rsidR="00F3484B" w:rsidRDefault="00F3484B" w:rsidP="00F3484B">
      <w:pPr>
        <w:spacing w:after="0" w:line="240" w:lineRule="auto"/>
        <w:jc w:val="both"/>
        <w:rPr>
          <w:rFonts w:cs="Calibri"/>
          <w:color w:val="0070C0"/>
          <w:u w:val="single"/>
        </w:rPr>
      </w:pPr>
      <w:r w:rsidRPr="00165F98">
        <w:rPr>
          <w:rFonts w:cs="Calibri"/>
          <w:color w:val="0070C0"/>
          <w:u w:val="single"/>
        </w:rPr>
        <w:t xml:space="preserve">Casa de la Cultura no cuenta con ningún </w:t>
      </w:r>
      <w:r>
        <w:rPr>
          <w:rFonts w:cs="Calibri"/>
          <w:color w:val="0070C0"/>
          <w:u w:val="single"/>
        </w:rPr>
        <w:t>pasivo</w:t>
      </w:r>
      <w:r w:rsidRPr="00165F98">
        <w:rPr>
          <w:rFonts w:cs="Calibri"/>
          <w:color w:val="0070C0"/>
          <w:u w:val="single"/>
        </w:rPr>
        <w:t xml:space="preserve"> en moneda extranjera</w:t>
      </w:r>
      <w:r>
        <w:rPr>
          <w:rFonts w:cs="Calibri"/>
          <w:color w:val="0070C0"/>
          <w:u w:val="single"/>
        </w:rPr>
        <w:t>.</w:t>
      </w:r>
    </w:p>
    <w:p w14:paraId="4C88B213" w14:textId="77777777" w:rsidR="00F3484B" w:rsidRPr="00165F98" w:rsidRDefault="00F3484B" w:rsidP="00F3484B">
      <w:pPr>
        <w:spacing w:after="0" w:line="240" w:lineRule="auto"/>
        <w:jc w:val="both"/>
        <w:rPr>
          <w:rFonts w:cs="Calibri"/>
          <w:color w:val="0070C0"/>
          <w:u w:val="single"/>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6AA63D1" w14:textId="7B978151" w:rsidR="00F3484B" w:rsidRDefault="00F3484B" w:rsidP="00F3484B">
      <w:pPr>
        <w:spacing w:after="0" w:line="240" w:lineRule="auto"/>
        <w:jc w:val="both"/>
        <w:rPr>
          <w:rFonts w:cs="Calibri"/>
          <w:color w:val="0070C0"/>
          <w:u w:val="single"/>
        </w:rPr>
      </w:pPr>
      <w:r w:rsidRPr="00165F98">
        <w:rPr>
          <w:rFonts w:cs="Calibri"/>
          <w:color w:val="0070C0"/>
          <w:u w:val="single"/>
        </w:rPr>
        <w:t>Casa de la Cultura no tiene posición en moneda extranjera</w:t>
      </w:r>
      <w:r>
        <w:rPr>
          <w:rFonts w:cs="Calibri"/>
          <w:color w:val="0070C0"/>
          <w:u w:val="single"/>
        </w:rPr>
        <w:t>.</w:t>
      </w:r>
    </w:p>
    <w:p w14:paraId="7E48ED38" w14:textId="77777777" w:rsidR="00F3484B" w:rsidRPr="00165F98" w:rsidRDefault="00F3484B" w:rsidP="00F3484B">
      <w:pPr>
        <w:spacing w:after="0" w:line="240" w:lineRule="auto"/>
        <w:jc w:val="both"/>
        <w:rPr>
          <w:rFonts w:cs="Calibri"/>
          <w:color w:val="0070C0"/>
          <w:u w:val="single"/>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E7EC6AD" w14:textId="34C1D9EB"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ha generado movimientos para tomar el tipo de cambio</w:t>
      </w:r>
      <w:r>
        <w:rPr>
          <w:rFonts w:cs="Calibri"/>
          <w:color w:val="0070C0"/>
          <w:u w:val="single"/>
        </w:rPr>
        <w:t>.</w:t>
      </w:r>
    </w:p>
    <w:p w14:paraId="4E4B2B1D" w14:textId="77777777" w:rsidR="00F3484B" w:rsidRDefault="00F3484B" w:rsidP="00CB41C4">
      <w:pPr>
        <w:tabs>
          <w:tab w:val="left" w:leader="underscore" w:pos="9639"/>
        </w:tabs>
        <w:spacing w:after="0" w:line="240" w:lineRule="auto"/>
        <w:jc w:val="both"/>
        <w:rPr>
          <w:rFonts w:cs="Calibri"/>
          <w:b/>
        </w:rPr>
      </w:pPr>
    </w:p>
    <w:p w14:paraId="2878D6F1" w14:textId="75B2253A"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BD1D2CF" w14:textId="7D6DC623"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ha generado movimientos para tomar el tipo de cambio</w:t>
      </w:r>
      <w:r>
        <w:rPr>
          <w:rFonts w:cs="Calibri"/>
          <w:color w:val="0070C0"/>
          <w:u w:val="single"/>
        </w:rPr>
        <w:t>.</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284E6C64" w:rsidR="007D1E76" w:rsidRPr="00E74967" w:rsidRDefault="00AB7A1D" w:rsidP="00CB41C4">
      <w:pPr>
        <w:tabs>
          <w:tab w:val="left" w:leader="underscore" w:pos="9639"/>
        </w:tabs>
        <w:spacing w:after="0" w:line="240" w:lineRule="auto"/>
        <w:jc w:val="both"/>
        <w:rPr>
          <w:rFonts w:cs="Calibri"/>
        </w:rPr>
      </w:pPr>
      <w:r w:rsidRPr="00165F98">
        <w:rPr>
          <w:rFonts w:cs="Calibri"/>
          <w:color w:val="0070C0"/>
          <w:u w:val="single"/>
        </w:rPr>
        <w:t>El Programa SAP</w:t>
      </w:r>
      <w:r>
        <w:rPr>
          <w:rFonts w:cs="Calibri"/>
          <w:color w:val="0070C0"/>
          <w:u w:val="single"/>
        </w:rPr>
        <w:t xml:space="preserve"> HANNA</w:t>
      </w:r>
      <w:r w:rsidRPr="00165F98">
        <w:rPr>
          <w:rFonts w:cs="Calibri"/>
          <w:color w:val="0070C0"/>
          <w:u w:val="single"/>
        </w:rPr>
        <w:t xml:space="preserve"> genera las Depreciaciones anuales correspondientes a cada uno de los Activos y de este modo es como tomamos el dato de la vida útil del bien.</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CA1E3B9" w14:textId="4424CAEF" w:rsidR="00AB7A1D"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El Programa SAP</w:t>
      </w:r>
      <w:r>
        <w:rPr>
          <w:rFonts w:cs="Calibri"/>
          <w:color w:val="0070C0"/>
          <w:u w:val="single"/>
        </w:rPr>
        <w:t xml:space="preserve"> HANNA</w:t>
      </w:r>
      <w:r w:rsidRPr="00165F98">
        <w:rPr>
          <w:rFonts w:cs="Calibri"/>
          <w:color w:val="0070C0"/>
          <w:u w:val="single"/>
        </w:rPr>
        <w:t xml:space="preserve"> aplica los porcentajes las Depreciaciones anuales correspondientes a cada uno de los Activos. </w:t>
      </w:r>
    </w:p>
    <w:p w14:paraId="528A16C7" w14:textId="1698B5F9" w:rsidR="00AB7A1D" w:rsidRDefault="00AB7A1D" w:rsidP="00CB41C4">
      <w:pPr>
        <w:tabs>
          <w:tab w:val="left" w:leader="underscore" w:pos="9639"/>
        </w:tabs>
        <w:spacing w:after="0" w:line="240" w:lineRule="auto"/>
        <w:jc w:val="both"/>
        <w:rPr>
          <w:rFonts w:cs="Calibri"/>
          <w:color w:val="0070C0"/>
          <w:u w:val="single"/>
        </w:rPr>
      </w:pPr>
    </w:p>
    <w:p w14:paraId="7B89D796" w14:textId="77777777" w:rsidR="00AB7A1D" w:rsidRDefault="00AB7A1D" w:rsidP="00CB41C4">
      <w:pPr>
        <w:tabs>
          <w:tab w:val="left" w:leader="underscore" w:pos="9639"/>
        </w:tabs>
        <w:spacing w:after="0" w:line="240" w:lineRule="auto"/>
        <w:jc w:val="both"/>
        <w:rPr>
          <w:rFonts w:cs="Calibri"/>
          <w:color w:val="0070C0"/>
          <w:u w:val="single"/>
        </w:rPr>
      </w:pPr>
    </w:p>
    <w:p w14:paraId="0CD72E72" w14:textId="77777777" w:rsidR="00AB7A1D" w:rsidRDefault="00AB7A1D" w:rsidP="00CB41C4">
      <w:pPr>
        <w:tabs>
          <w:tab w:val="left" w:leader="underscore" w:pos="9639"/>
        </w:tabs>
        <w:spacing w:after="0" w:line="240" w:lineRule="auto"/>
        <w:jc w:val="both"/>
        <w:rPr>
          <w:rFonts w:cs="Calibri"/>
          <w:color w:val="0070C0"/>
          <w:u w:val="single"/>
        </w:rPr>
      </w:pPr>
    </w:p>
    <w:p w14:paraId="7793D355" w14:textId="79AA143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BF2AEB4" w14:textId="3190819E" w:rsidR="00AB7A1D" w:rsidRDefault="00AB7A1D" w:rsidP="00AB7A1D">
      <w:pPr>
        <w:spacing w:after="0" w:line="240" w:lineRule="auto"/>
        <w:jc w:val="both"/>
        <w:rPr>
          <w:rFonts w:cs="Calibri"/>
          <w:color w:val="0070C0"/>
          <w:u w:val="single"/>
        </w:rPr>
      </w:pPr>
      <w:r w:rsidRPr="00165F98">
        <w:rPr>
          <w:rFonts w:cs="Calibri"/>
          <w:color w:val="0070C0"/>
          <w:u w:val="single"/>
        </w:rPr>
        <w:t>Casa de la Cultura no tiene gastos capitalizados.</w:t>
      </w:r>
    </w:p>
    <w:p w14:paraId="0FC96225" w14:textId="77777777" w:rsidR="00AB7A1D" w:rsidRPr="00165F98" w:rsidRDefault="00AB7A1D" w:rsidP="00AB7A1D">
      <w:pPr>
        <w:spacing w:after="0" w:line="240" w:lineRule="auto"/>
        <w:jc w:val="both"/>
        <w:rPr>
          <w:rFonts w:cs="Calibri"/>
          <w:color w:val="0070C0"/>
          <w:u w:val="single"/>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3BC6CD74" w14:textId="4A4AC761" w:rsidR="00AB7A1D" w:rsidRPr="00165F98" w:rsidRDefault="00AB7A1D" w:rsidP="00AB7A1D">
      <w:pPr>
        <w:spacing w:after="0" w:line="240" w:lineRule="auto"/>
        <w:jc w:val="both"/>
        <w:rPr>
          <w:rFonts w:cs="Calibri"/>
          <w:color w:val="0070C0"/>
          <w:u w:val="single"/>
        </w:rPr>
      </w:pPr>
      <w:r w:rsidRPr="00165F98">
        <w:rPr>
          <w:rFonts w:cs="Calibri"/>
          <w:color w:val="0070C0"/>
          <w:u w:val="single"/>
        </w:rPr>
        <w:t xml:space="preserve">Casa de la Cultura no tiene </w:t>
      </w:r>
      <w:r>
        <w:rPr>
          <w:rFonts w:cs="Calibri"/>
          <w:color w:val="0070C0"/>
          <w:u w:val="single"/>
        </w:rPr>
        <w:t>Inversiones</w:t>
      </w:r>
      <w:r w:rsidRPr="00165F98">
        <w:rPr>
          <w:rFonts w:cs="Calibri"/>
          <w:color w:val="0070C0"/>
          <w:u w:val="single"/>
        </w:rPr>
        <w:t>.</w:t>
      </w:r>
    </w:p>
    <w:p w14:paraId="13B13C1A" w14:textId="77777777" w:rsidR="00AB7A1D" w:rsidRDefault="00AB7A1D" w:rsidP="00CB41C4">
      <w:pPr>
        <w:tabs>
          <w:tab w:val="left" w:leader="underscore" w:pos="9639"/>
        </w:tabs>
        <w:spacing w:after="0" w:line="240" w:lineRule="auto"/>
        <w:jc w:val="both"/>
        <w:rPr>
          <w:rFonts w:cs="Calibri"/>
          <w:b/>
        </w:rPr>
      </w:pPr>
    </w:p>
    <w:p w14:paraId="114D8167" w14:textId="2F9C212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0F1C5463" w14:textId="12104C98" w:rsidR="00AB7A1D" w:rsidRDefault="00AB7A1D" w:rsidP="00AB7A1D">
      <w:pPr>
        <w:spacing w:after="0" w:line="240" w:lineRule="auto"/>
        <w:jc w:val="both"/>
        <w:rPr>
          <w:rFonts w:cs="Calibri"/>
          <w:color w:val="0070C0"/>
          <w:u w:val="single"/>
        </w:rPr>
      </w:pPr>
      <w:r w:rsidRPr="00165F98">
        <w:rPr>
          <w:rFonts w:cs="Calibri"/>
          <w:color w:val="0070C0"/>
          <w:u w:val="single"/>
        </w:rPr>
        <w:t xml:space="preserve">Casa de la Cultura no tiene </w:t>
      </w:r>
      <w:r>
        <w:rPr>
          <w:rFonts w:cs="Calibri"/>
          <w:color w:val="0070C0"/>
          <w:u w:val="single"/>
        </w:rPr>
        <w:t>valor activado.</w:t>
      </w:r>
    </w:p>
    <w:p w14:paraId="165714E6" w14:textId="77777777" w:rsidR="00AB7A1D" w:rsidRDefault="00AB7A1D" w:rsidP="00AB7A1D">
      <w:pPr>
        <w:spacing w:after="0" w:line="240" w:lineRule="auto"/>
        <w:jc w:val="both"/>
        <w:rPr>
          <w:rFonts w:cs="Calibri"/>
          <w:b/>
        </w:rPr>
      </w:pPr>
    </w:p>
    <w:p w14:paraId="61D4FD0C" w14:textId="3E599E5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09DC1DA"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0A8EE2F" w14:textId="77777777" w:rsidR="00AB7A1D" w:rsidRDefault="00AB7A1D" w:rsidP="00CB41C4">
      <w:pPr>
        <w:tabs>
          <w:tab w:val="left" w:leader="underscore" w:pos="9639"/>
        </w:tabs>
        <w:spacing w:after="0" w:line="240" w:lineRule="auto"/>
        <w:jc w:val="both"/>
        <w:rPr>
          <w:rFonts w:cs="Calibri"/>
          <w:b/>
        </w:rPr>
      </w:pPr>
    </w:p>
    <w:p w14:paraId="5B1593C0" w14:textId="1F22AF39"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0F219D"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77C5EBF" w14:textId="77777777" w:rsidR="00AB7A1D" w:rsidRDefault="00AB7A1D" w:rsidP="00CB41C4">
      <w:pPr>
        <w:tabs>
          <w:tab w:val="left" w:leader="underscore" w:pos="9639"/>
        </w:tabs>
        <w:spacing w:after="0" w:line="240" w:lineRule="auto"/>
        <w:jc w:val="both"/>
        <w:rPr>
          <w:rFonts w:cs="Calibri"/>
          <w:b/>
        </w:rPr>
      </w:pPr>
    </w:p>
    <w:p w14:paraId="6543D74F" w14:textId="67894080"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1F549EC" w14:textId="77777777" w:rsidR="00AB7A1D" w:rsidRPr="00165F98" w:rsidRDefault="00AB7A1D" w:rsidP="00AB7A1D">
      <w:pPr>
        <w:spacing w:after="0" w:line="240" w:lineRule="auto"/>
        <w:jc w:val="both"/>
        <w:rPr>
          <w:rFonts w:cs="Calibri"/>
          <w:color w:val="0070C0"/>
          <w:u w:val="single"/>
        </w:rPr>
      </w:pPr>
      <w:r w:rsidRPr="00165F98">
        <w:rPr>
          <w:rFonts w:cs="Calibri"/>
          <w:color w:val="0070C0"/>
          <w:u w:val="single"/>
        </w:rPr>
        <w:t>Casa de la Cultura tiene registrados todos los activos</w:t>
      </w:r>
    </w:p>
    <w:p w14:paraId="58D6A7A5" w14:textId="77777777" w:rsidR="00AB7A1D" w:rsidRDefault="00AB7A1D" w:rsidP="00CB41C4">
      <w:pPr>
        <w:tabs>
          <w:tab w:val="left" w:leader="underscore" w:pos="9639"/>
        </w:tabs>
        <w:spacing w:after="0" w:line="240" w:lineRule="auto"/>
        <w:jc w:val="both"/>
        <w:rPr>
          <w:rFonts w:cs="Calibri"/>
        </w:rPr>
      </w:pPr>
    </w:p>
    <w:p w14:paraId="1F344FA6" w14:textId="0A7580B0"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7FAE4D3" w14:textId="2863836B"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0CB573DF" w14:textId="77777777" w:rsidR="00AB7A1D" w:rsidRPr="00E74967" w:rsidRDefault="00AB7A1D"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34905C57"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474AE7CB" w14:textId="77777777" w:rsidR="00AB7A1D" w:rsidRDefault="00AB7A1D" w:rsidP="00CB41C4">
      <w:pPr>
        <w:tabs>
          <w:tab w:val="left" w:leader="underscore" w:pos="9639"/>
        </w:tabs>
        <w:spacing w:after="0" w:line="240" w:lineRule="auto"/>
        <w:jc w:val="both"/>
        <w:rPr>
          <w:rFonts w:cs="Calibri"/>
          <w:b/>
        </w:rPr>
      </w:pPr>
    </w:p>
    <w:p w14:paraId="0A3B41EB" w14:textId="2133478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8D5DBA7"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4204DA02" w14:textId="77777777" w:rsidR="00AB7A1D" w:rsidRDefault="00AB7A1D" w:rsidP="00CB41C4">
      <w:pPr>
        <w:tabs>
          <w:tab w:val="left" w:leader="underscore" w:pos="9639"/>
        </w:tabs>
        <w:spacing w:after="0" w:line="240" w:lineRule="auto"/>
        <w:jc w:val="both"/>
        <w:rPr>
          <w:rFonts w:cs="Calibri"/>
          <w:b/>
        </w:rPr>
      </w:pPr>
    </w:p>
    <w:p w14:paraId="02D4B80A" w14:textId="3F588576"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3BB24F2"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B597933" w14:textId="77777777" w:rsidR="00AB7A1D" w:rsidRDefault="00AB7A1D" w:rsidP="00CB41C4">
      <w:pPr>
        <w:tabs>
          <w:tab w:val="left" w:leader="underscore" w:pos="9639"/>
        </w:tabs>
        <w:spacing w:after="0" w:line="240" w:lineRule="auto"/>
        <w:jc w:val="both"/>
        <w:rPr>
          <w:rFonts w:cs="Calibri"/>
          <w:b/>
        </w:rPr>
      </w:pPr>
    </w:p>
    <w:p w14:paraId="05A46BBB" w14:textId="1D853BF2"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728FE74" w14:textId="77777777" w:rsidR="00AB7A1D" w:rsidRDefault="00AB7A1D" w:rsidP="000C3365">
      <w:pPr>
        <w:pStyle w:val="Ttulo2"/>
        <w:rPr>
          <w:rFonts w:cs="Calibri"/>
          <w:b/>
        </w:rPr>
      </w:pPr>
      <w:bookmarkStart w:id="7" w:name="_Toc161472873"/>
      <w:r w:rsidRPr="00165F98">
        <w:rPr>
          <w:rFonts w:cs="Calibri"/>
          <w:color w:val="0070C0"/>
          <w:u w:val="single"/>
        </w:rPr>
        <w:t>No cuenta con ninguno</w:t>
      </w:r>
      <w:r w:rsidRPr="00E74967">
        <w:rPr>
          <w:rFonts w:cs="Calibri"/>
          <w:b/>
        </w:rPr>
        <w:t xml:space="preserve"> </w:t>
      </w:r>
    </w:p>
    <w:p w14:paraId="4E8CC919" w14:textId="77777777" w:rsidR="00AB7A1D" w:rsidRDefault="00AB7A1D" w:rsidP="000C3365">
      <w:pPr>
        <w:pStyle w:val="Ttulo2"/>
        <w:rPr>
          <w:rFonts w:cs="Calibri"/>
          <w:b/>
        </w:rPr>
      </w:pPr>
    </w:p>
    <w:p w14:paraId="2D957F4B" w14:textId="4AB64BF5"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7D3CFB4E"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2781D892" w14:textId="77777777" w:rsidR="00AB7A1D" w:rsidRPr="00E74967" w:rsidRDefault="00AB7A1D"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273D3A23"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72EC1A37" w14:textId="77777777" w:rsidR="00AB7A1D" w:rsidRPr="00E74967" w:rsidRDefault="00AB7A1D"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CA57A9F" w14:textId="69498EA1" w:rsidR="00AB7A1D" w:rsidRDefault="00AB7A1D" w:rsidP="00CB41C4">
      <w:pPr>
        <w:tabs>
          <w:tab w:val="left" w:leader="underscore" w:pos="9639"/>
        </w:tabs>
        <w:spacing w:after="0" w:line="240" w:lineRule="auto"/>
        <w:jc w:val="both"/>
        <w:rPr>
          <w:rFonts w:asciiTheme="minorHAnsi" w:hAnsiTheme="minorHAnsi"/>
          <w:color w:val="0070C0"/>
          <w:szCs w:val="24"/>
          <w:u w:val="single"/>
        </w:rPr>
      </w:pPr>
      <w:r w:rsidRPr="00F179FE">
        <w:rPr>
          <w:rFonts w:asciiTheme="minorHAnsi" w:hAnsiTheme="minorHAnsi"/>
          <w:color w:val="0070C0"/>
          <w:szCs w:val="24"/>
          <w:u w:val="single"/>
        </w:rPr>
        <w:t>Los recursos propios son insuficientes ya que solamente cubren un mínimo de gastos como s</w:t>
      </w:r>
      <w:r>
        <w:rPr>
          <w:rFonts w:asciiTheme="minorHAnsi" w:hAnsiTheme="minorHAnsi"/>
          <w:color w:val="0070C0"/>
          <w:szCs w:val="24"/>
          <w:u w:val="single"/>
        </w:rPr>
        <w:t>on el material para talleres y l</w:t>
      </w:r>
      <w:r w:rsidRPr="00F179FE">
        <w:rPr>
          <w:rFonts w:asciiTheme="minorHAnsi" w:hAnsiTheme="minorHAnsi"/>
          <w:color w:val="0070C0"/>
          <w:szCs w:val="24"/>
          <w:u w:val="single"/>
        </w:rPr>
        <w:t xml:space="preserve">os servicios de algunos Instructores.   El subsidio Estatal cubre los pagos de servicios solamente en las comunidades. Y Las transferencias municipales cubren casi el total de los gastos generados en el año.  Actualmente se están realizando estrategias para que la recuperación de ingresos propios sea para productiva.  Además, que con el nuevo programa SAP </w:t>
      </w:r>
      <w:r>
        <w:rPr>
          <w:rFonts w:asciiTheme="minorHAnsi" w:hAnsiTheme="minorHAnsi"/>
          <w:color w:val="0070C0"/>
          <w:szCs w:val="24"/>
          <w:u w:val="single"/>
        </w:rPr>
        <w:t xml:space="preserve">HANNA </w:t>
      </w:r>
      <w:r w:rsidRPr="00F179FE">
        <w:rPr>
          <w:rFonts w:asciiTheme="minorHAnsi" w:hAnsiTheme="minorHAnsi"/>
          <w:color w:val="0070C0"/>
          <w:szCs w:val="24"/>
          <w:u w:val="single"/>
        </w:rPr>
        <w:t xml:space="preserve">es mucho más fácil llevar el control de la fuente de financiamiento realizando los comparativos con los gastos. </w:t>
      </w:r>
    </w:p>
    <w:p w14:paraId="48D000DB" w14:textId="77777777" w:rsidR="00AB7A1D" w:rsidRDefault="00AB7A1D" w:rsidP="00CB41C4">
      <w:pPr>
        <w:tabs>
          <w:tab w:val="left" w:leader="underscore" w:pos="9639"/>
        </w:tabs>
        <w:spacing w:after="0" w:line="240" w:lineRule="auto"/>
        <w:jc w:val="both"/>
        <w:rPr>
          <w:rFonts w:asciiTheme="minorHAnsi" w:hAnsiTheme="minorHAnsi"/>
          <w:color w:val="0070C0"/>
          <w:szCs w:val="24"/>
          <w:u w:val="single"/>
        </w:rPr>
      </w:pPr>
    </w:p>
    <w:p w14:paraId="36C23337" w14:textId="035E041A"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C4CE7E2" w14:textId="21A0633B" w:rsidR="007D1E76" w:rsidRDefault="00AB7A1D" w:rsidP="00CB41C4">
      <w:pPr>
        <w:tabs>
          <w:tab w:val="left" w:leader="underscore" w:pos="9639"/>
        </w:tabs>
        <w:spacing w:after="0" w:line="240" w:lineRule="auto"/>
        <w:jc w:val="both"/>
        <w:rPr>
          <w:rFonts w:cs="Calibri"/>
        </w:rPr>
      </w:pPr>
      <w:r>
        <w:rPr>
          <w:rFonts w:asciiTheme="minorHAnsi" w:hAnsiTheme="minorHAnsi"/>
          <w:color w:val="0070C0"/>
          <w:szCs w:val="24"/>
          <w:u w:val="single"/>
        </w:rPr>
        <w:t>Se proyecta incrementar un 3% anual</w:t>
      </w:r>
      <w:r w:rsidRPr="00F179FE">
        <w:rPr>
          <w:rFonts w:asciiTheme="minorHAnsi" w:hAnsiTheme="minorHAnsi"/>
          <w:color w:val="0070C0"/>
          <w:szCs w:val="24"/>
          <w:u w:val="single"/>
        </w:rPr>
        <w:t>.</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48EA058A" w14:textId="1816A2AB" w:rsidR="00AB7A1D" w:rsidRDefault="007D1E76" w:rsidP="00AB7A1D">
      <w:pPr>
        <w:pStyle w:val="Prrafodelista"/>
        <w:numPr>
          <w:ilvl w:val="0"/>
          <w:numId w:val="2"/>
        </w:numPr>
        <w:tabs>
          <w:tab w:val="left" w:leader="underscore" w:pos="9639"/>
        </w:tabs>
        <w:spacing w:after="0" w:line="240" w:lineRule="auto"/>
        <w:jc w:val="both"/>
        <w:rPr>
          <w:rFonts w:cs="Calibri"/>
        </w:rPr>
      </w:pPr>
      <w:r w:rsidRPr="00AB7A1D">
        <w:rPr>
          <w:rFonts w:cs="Calibri"/>
        </w:rPr>
        <w:t>Utilizar al menos los siguientes indicadores: deuda respecto al PIB y deuda respecto a la recaudación tomando, como mínimo, un período igual o menor a 5 años.</w:t>
      </w:r>
    </w:p>
    <w:p w14:paraId="376B2F05" w14:textId="25F7B5CC" w:rsidR="00AB7A1D" w:rsidRPr="00AB7A1D" w:rsidRDefault="00AB7A1D" w:rsidP="00AB7A1D">
      <w:pPr>
        <w:pStyle w:val="Prrafodelista"/>
        <w:tabs>
          <w:tab w:val="left" w:leader="underscore" w:pos="9639"/>
        </w:tabs>
        <w:spacing w:after="0" w:line="240" w:lineRule="auto"/>
        <w:jc w:val="both"/>
        <w:rPr>
          <w:rFonts w:cs="Calibri"/>
        </w:rPr>
      </w:pPr>
      <w:r w:rsidRPr="00F179FE">
        <w:rPr>
          <w:rFonts w:cs="Calibri"/>
          <w:color w:val="0070C0"/>
          <w:u w:val="single"/>
        </w:rPr>
        <w:t>Casa de la Cultura no tiene deuda.</w:t>
      </w:r>
    </w:p>
    <w:p w14:paraId="3F9DDBBA" w14:textId="5254FE7E" w:rsidR="007D1E76" w:rsidRDefault="007D1E76" w:rsidP="00CB41C4">
      <w:pPr>
        <w:tabs>
          <w:tab w:val="left" w:leader="underscore" w:pos="9639"/>
        </w:tabs>
        <w:spacing w:after="0" w:line="240" w:lineRule="auto"/>
        <w:jc w:val="both"/>
        <w:rPr>
          <w:rFonts w:cs="Calibri"/>
        </w:rPr>
      </w:pPr>
    </w:p>
    <w:p w14:paraId="26034E41" w14:textId="00494F99" w:rsidR="007D1E76" w:rsidRPr="00E74967" w:rsidRDefault="00AB7A1D" w:rsidP="00AB7A1D">
      <w:pPr>
        <w:tabs>
          <w:tab w:val="left" w:leader="underscore" w:pos="9639"/>
        </w:tabs>
        <w:spacing w:after="0" w:line="240" w:lineRule="auto"/>
        <w:rPr>
          <w:rFonts w:cs="Calibri"/>
        </w:rPr>
      </w:pPr>
      <w:r>
        <w:rPr>
          <w:rFonts w:cs="Calibri"/>
          <w:b/>
        </w:rPr>
        <w:t xml:space="preserve">         </w:t>
      </w:r>
      <w:r w:rsidR="007D1E76" w:rsidRPr="00E74967">
        <w:rPr>
          <w:rFonts w:cs="Calibri"/>
          <w:b/>
        </w:rPr>
        <w:t>b)</w:t>
      </w:r>
      <w:r w:rsidR="007D1E76" w:rsidRPr="00E74967">
        <w:rPr>
          <w:rFonts w:cs="Calibri"/>
        </w:rPr>
        <w:t xml:space="preserve"> Información de manera agrupada por tipo de valor gubernamental o instrumento financiero en la que se considere</w:t>
      </w:r>
      <w:r w:rsidR="001973A2" w:rsidRPr="00E74967">
        <w:rPr>
          <w:rFonts w:cs="Calibri"/>
        </w:rPr>
        <w:t>n</w:t>
      </w:r>
      <w:r w:rsidR="007D1E76" w:rsidRPr="00E74967">
        <w:rPr>
          <w:rFonts w:cs="Calibri"/>
        </w:rPr>
        <w:t xml:space="preserve"> intereses, comisiones, tasa, perfil de vencimiento y otros gastos de la deuda.</w:t>
      </w:r>
    </w:p>
    <w:p w14:paraId="17A67EE0" w14:textId="695E0F1F" w:rsidR="00AB7A1D" w:rsidRPr="00E74967" w:rsidRDefault="00AB7A1D" w:rsidP="00AB7A1D">
      <w:pPr>
        <w:tabs>
          <w:tab w:val="left" w:leader="underscore" w:pos="9639"/>
        </w:tabs>
        <w:spacing w:after="0" w:line="240" w:lineRule="auto"/>
        <w:rPr>
          <w:rFonts w:cs="Calibri"/>
        </w:rPr>
      </w:pPr>
      <w:r w:rsidRPr="00F179FE">
        <w:rPr>
          <w:rFonts w:cs="Calibri"/>
          <w:color w:val="0070C0"/>
          <w:u w:val="single"/>
        </w:rPr>
        <w:t>Casa de la Cultura no tiene deuda.</w:t>
      </w:r>
    </w:p>
    <w:p w14:paraId="47A92FC9" w14:textId="77777777" w:rsidR="007D1E76" w:rsidRPr="00E74967" w:rsidRDefault="007D1E76" w:rsidP="00AB7A1D">
      <w:pPr>
        <w:tabs>
          <w:tab w:val="left" w:leader="underscore" w:pos="9639"/>
        </w:tabs>
        <w:spacing w:after="0" w:line="240" w:lineRule="auto"/>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7E549FB" w14:textId="77777777" w:rsidR="00AB7A1D" w:rsidRPr="00F179FE" w:rsidRDefault="00AB7A1D" w:rsidP="00AB7A1D">
      <w:pPr>
        <w:spacing w:after="0" w:line="240" w:lineRule="auto"/>
        <w:jc w:val="both"/>
        <w:rPr>
          <w:rFonts w:cs="Calibri"/>
          <w:color w:val="0070C0"/>
          <w:u w:val="single"/>
        </w:rPr>
      </w:pPr>
      <w:r w:rsidRPr="00F179FE">
        <w:rPr>
          <w:rFonts w:cs="Calibri"/>
          <w:color w:val="0070C0"/>
          <w:u w:val="single"/>
        </w:rPr>
        <w:t>Casa de la Cultura no tiene créditos actualmente</w:t>
      </w:r>
      <w:r>
        <w:rPr>
          <w:rFonts w:cs="Calibri"/>
          <w:color w:val="0070C0"/>
          <w:u w:val="single"/>
        </w:rPr>
        <w:t>.</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27D98B0" w14:textId="6A59F77A" w:rsidR="00AB7A1D" w:rsidRPr="00F179FE" w:rsidRDefault="00AB7A1D" w:rsidP="00AB7A1D">
      <w:pPr>
        <w:spacing w:after="0" w:line="240" w:lineRule="auto"/>
        <w:jc w:val="both"/>
        <w:rPr>
          <w:rFonts w:cs="Calibri"/>
          <w:color w:val="0070C0"/>
          <w:u w:val="single"/>
        </w:rPr>
      </w:pPr>
      <w:r w:rsidRPr="00F179FE">
        <w:rPr>
          <w:rFonts w:cs="Calibri"/>
          <w:color w:val="0070C0"/>
          <w:u w:val="single"/>
        </w:rPr>
        <w:t xml:space="preserve">Casa de la Cultura </w:t>
      </w:r>
      <w:r>
        <w:rPr>
          <w:rFonts w:cs="Calibri"/>
          <w:color w:val="0070C0"/>
          <w:u w:val="single"/>
        </w:rPr>
        <w:t xml:space="preserve">se rige por </w:t>
      </w:r>
      <w:r w:rsidRPr="00F179FE">
        <w:rPr>
          <w:rFonts w:cs="Calibri"/>
          <w:color w:val="0070C0"/>
          <w:u w:val="single"/>
        </w:rPr>
        <w:t>el reglamento interno y los lineamientos del Municipio.</w:t>
      </w:r>
    </w:p>
    <w:p w14:paraId="0132FB08" w14:textId="17575CA6"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DFE2AEE" w14:textId="49051A63" w:rsidR="00AB7A1D" w:rsidRPr="00F179FE" w:rsidRDefault="00AB7A1D" w:rsidP="00AB7A1D">
      <w:pPr>
        <w:spacing w:after="0" w:line="240" w:lineRule="auto"/>
        <w:jc w:val="both"/>
        <w:rPr>
          <w:rFonts w:cs="Calibri"/>
          <w:color w:val="0070C0"/>
          <w:u w:val="single"/>
        </w:rPr>
      </w:pPr>
      <w:r w:rsidRPr="00F179FE">
        <w:rPr>
          <w:rFonts w:cs="Calibri"/>
          <w:color w:val="0070C0"/>
          <w:u w:val="single"/>
        </w:rPr>
        <w:t xml:space="preserve">Actualmente se cuenta con el Presupuesto en Base a Resultados (PBR) </w:t>
      </w:r>
      <w:r>
        <w:rPr>
          <w:rFonts w:cs="Calibri"/>
          <w:color w:val="0070C0"/>
          <w:u w:val="single"/>
        </w:rPr>
        <w:t xml:space="preserve">y el Programa de Gobierno Municipal </w:t>
      </w:r>
      <w:r w:rsidRPr="00F179FE">
        <w:rPr>
          <w:rFonts w:cs="Calibri"/>
          <w:color w:val="0070C0"/>
          <w:u w:val="single"/>
        </w:rPr>
        <w:t xml:space="preserve">donde se plasman las metas </w:t>
      </w:r>
      <w:r>
        <w:rPr>
          <w:rFonts w:cs="Calibri"/>
          <w:color w:val="0070C0"/>
          <w:u w:val="single"/>
        </w:rPr>
        <w:t xml:space="preserve">anuales </w:t>
      </w:r>
      <w:r w:rsidRPr="00F179FE">
        <w:rPr>
          <w:rFonts w:cs="Calibri"/>
          <w:color w:val="0070C0"/>
          <w:u w:val="single"/>
        </w:rPr>
        <w:t>para este ente y se va alimentando mes a mes.</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55D08D4D" w14:textId="74ADFA9D" w:rsidR="007D1E76" w:rsidRDefault="007D1E76" w:rsidP="00CB41C4">
      <w:pPr>
        <w:tabs>
          <w:tab w:val="left" w:leader="underscore" w:pos="9639"/>
        </w:tabs>
        <w:spacing w:after="0" w:line="240" w:lineRule="auto"/>
        <w:jc w:val="both"/>
        <w:rPr>
          <w:rFonts w:cs="Calibri"/>
          <w:color w:val="0070C0"/>
          <w:u w:val="single"/>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972E69">
        <w:rPr>
          <w:rFonts w:cs="Calibri"/>
          <w:color w:val="0070C0"/>
          <w:u w:val="single"/>
        </w:rPr>
        <w:t>OK.</w:t>
      </w:r>
    </w:p>
    <w:p w14:paraId="51744921" w14:textId="77777777" w:rsidR="00972E69" w:rsidRPr="00E74967" w:rsidRDefault="00972E69"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8699B1C" w14:textId="6E5F540D" w:rsidR="007D1E76" w:rsidRDefault="00972E69" w:rsidP="00CB41C4">
      <w:pPr>
        <w:tabs>
          <w:tab w:val="left" w:leader="underscore" w:pos="9639"/>
        </w:tabs>
        <w:spacing w:after="0" w:line="240" w:lineRule="auto"/>
        <w:jc w:val="both"/>
        <w:rPr>
          <w:rFonts w:cs="Calibri"/>
          <w:color w:val="0070C0"/>
          <w:u w:val="single"/>
        </w:rPr>
      </w:pPr>
      <w:r w:rsidRPr="00F179FE">
        <w:rPr>
          <w:rFonts w:cs="Calibri"/>
          <w:color w:val="0070C0"/>
          <w:u w:val="single"/>
        </w:rPr>
        <w:t>La autoridad máxima que autoriza y toma decisiones</w:t>
      </w:r>
      <w:r>
        <w:rPr>
          <w:rFonts w:cs="Calibri"/>
          <w:color w:val="0070C0"/>
          <w:u w:val="single"/>
        </w:rPr>
        <w:t xml:space="preserve"> de manera interna</w:t>
      </w:r>
      <w:r w:rsidRPr="00F179FE">
        <w:rPr>
          <w:rFonts w:cs="Calibri"/>
          <w:color w:val="0070C0"/>
          <w:u w:val="single"/>
        </w:rPr>
        <w:t xml:space="preserve"> es el director general de esta Institución</w:t>
      </w:r>
      <w:r>
        <w:rPr>
          <w:rFonts w:cs="Calibri"/>
          <w:color w:val="0070C0"/>
          <w:u w:val="single"/>
        </w:rPr>
        <w:t>.</w:t>
      </w:r>
    </w:p>
    <w:p w14:paraId="2F0E6D53" w14:textId="77777777" w:rsidR="00972E69" w:rsidRPr="00E74967" w:rsidRDefault="00972E69"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6824A6A1"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59B7D" w14:textId="77777777" w:rsidR="009F7562" w:rsidRDefault="009F7562" w:rsidP="00E00323">
      <w:pPr>
        <w:spacing w:after="0" w:line="240" w:lineRule="auto"/>
      </w:pPr>
      <w:r>
        <w:separator/>
      </w:r>
    </w:p>
  </w:endnote>
  <w:endnote w:type="continuationSeparator" w:id="0">
    <w:p w14:paraId="55B78346" w14:textId="77777777" w:rsidR="009F7562" w:rsidRDefault="009F756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BAAFF" w14:textId="77777777" w:rsidR="009F7562" w:rsidRDefault="009F7562" w:rsidP="00E00323">
      <w:pPr>
        <w:spacing w:after="0" w:line="240" w:lineRule="auto"/>
      </w:pPr>
      <w:r>
        <w:separator/>
      </w:r>
    </w:p>
  </w:footnote>
  <w:footnote w:type="continuationSeparator" w:id="0">
    <w:p w14:paraId="69DD949E" w14:textId="77777777" w:rsidR="009F7562" w:rsidRDefault="009F756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727B98B3" w:rsidR="00154BA3" w:rsidRDefault="00AF0C43" w:rsidP="00A4610E">
    <w:pPr>
      <w:pStyle w:val="Encabezado"/>
      <w:spacing w:after="0" w:line="240" w:lineRule="auto"/>
      <w:jc w:val="center"/>
    </w:pPr>
    <w:r>
      <w:t>CASA DE LA CULTURA DE URIANGATO</w:t>
    </w:r>
  </w:p>
  <w:p w14:paraId="651A4C4F" w14:textId="4ADAD01D" w:rsidR="00A4610E" w:rsidRDefault="00A4610E" w:rsidP="00A4610E">
    <w:pPr>
      <w:pStyle w:val="Encabezado"/>
      <w:spacing w:after="0" w:line="240" w:lineRule="auto"/>
      <w:jc w:val="center"/>
    </w:pPr>
    <w:r w:rsidRPr="00A4610E">
      <w:t>CORRESPONDI</w:t>
    </w:r>
    <w:r w:rsidR="00DD018C">
      <w:t>E</w:t>
    </w:r>
    <w:r w:rsidRPr="00A4610E">
      <w:t xml:space="preserve">NTES AL </w:t>
    </w:r>
    <w:r w:rsidR="006D1B1F">
      <w:t>3</w:t>
    </w:r>
    <w:r w:rsidR="0020497E">
      <w:t>0</w:t>
    </w:r>
    <w:r w:rsidR="00DE2A0C">
      <w:t xml:space="preserve"> </w:t>
    </w:r>
    <w:r w:rsidR="006D1B1F">
      <w:t xml:space="preserve">DE </w:t>
    </w:r>
    <w:r w:rsidR="0020497E">
      <w:t>JUNIO</w:t>
    </w:r>
    <w:r w:rsidR="00167B39">
      <w:t xml:space="preserv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93983"/>
    <w:multiLevelType w:val="hybridMultilevel"/>
    <w:tmpl w:val="435ECE76"/>
    <w:lvl w:ilvl="0" w:tplc="2632D7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67B39"/>
    <w:rsid w:val="001973A2"/>
    <w:rsid w:val="001B4E81"/>
    <w:rsid w:val="001C34BC"/>
    <w:rsid w:val="001C710C"/>
    <w:rsid w:val="001C75F2"/>
    <w:rsid w:val="001D2063"/>
    <w:rsid w:val="001D43E9"/>
    <w:rsid w:val="0020497E"/>
    <w:rsid w:val="00231FBE"/>
    <w:rsid w:val="00232175"/>
    <w:rsid w:val="0024740E"/>
    <w:rsid w:val="002722DD"/>
    <w:rsid w:val="00294AD8"/>
    <w:rsid w:val="00295B72"/>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B3B65"/>
    <w:rsid w:val="005B5531"/>
    <w:rsid w:val="005D3E43"/>
    <w:rsid w:val="005E231E"/>
    <w:rsid w:val="005F2900"/>
    <w:rsid w:val="005F51CC"/>
    <w:rsid w:val="0064059E"/>
    <w:rsid w:val="00657009"/>
    <w:rsid w:val="00681C79"/>
    <w:rsid w:val="006B1ADF"/>
    <w:rsid w:val="006D1B1F"/>
    <w:rsid w:val="006F0687"/>
    <w:rsid w:val="006F77A8"/>
    <w:rsid w:val="007610BC"/>
    <w:rsid w:val="007714AB"/>
    <w:rsid w:val="00774AEF"/>
    <w:rsid w:val="007D1E76"/>
    <w:rsid w:val="007D4484"/>
    <w:rsid w:val="007D4A2A"/>
    <w:rsid w:val="007E38A2"/>
    <w:rsid w:val="007F699D"/>
    <w:rsid w:val="00806269"/>
    <w:rsid w:val="0086420E"/>
    <w:rsid w:val="0086459F"/>
    <w:rsid w:val="00877F9E"/>
    <w:rsid w:val="008C3BB8"/>
    <w:rsid w:val="008E076C"/>
    <w:rsid w:val="00914DB4"/>
    <w:rsid w:val="0092765C"/>
    <w:rsid w:val="00967DDA"/>
    <w:rsid w:val="00972E69"/>
    <w:rsid w:val="009736CB"/>
    <w:rsid w:val="009F7562"/>
    <w:rsid w:val="00A4610E"/>
    <w:rsid w:val="00A6346D"/>
    <w:rsid w:val="00A730E0"/>
    <w:rsid w:val="00AA2768"/>
    <w:rsid w:val="00AA41E5"/>
    <w:rsid w:val="00AB722B"/>
    <w:rsid w:val="00AB7A1D"/>
    <w:rsid w:val="00AE1F6A"/>
    <w:rsid w:val="00AF0C43"/>
    <w:rsid w:val="00AF4375"/>
    <w:rsid w:val="00B073DE"/>
    <w:rsid w:val="00B6368B"/>
    <w:rsid w:val="00BA53FE"/>
    <w:rsid w:val="00BE02EB"/>
    <w:rsid w:val="00C103B4"/>
    <w:rsid w:val="00C4250B"/>
    <w:rsid w:val="00C4625D"/>
    <w:rsid w:val="00C54C12"/>
    <w:rsid w:val="00C93C67"/>
    <w:rsid w:val="00C97E1E"/>
    <w:rsid w:val="00CB41C4"/>
    <w:rsid w:val="00CF1316"/>
    <w:rsid w:val="00D13C44"/>
    <w:rsid w:val="00D32331"/>
    <w:rsid w:val="00D40FC2"/>
    <w:rsid w:val="00D5018E"/>
    <w:rsid w:val="00D546B2"/>
    <w:rsid w:val="00D918D6"/>
    <w:rsid w:val="00D975B1"/>
    <w:rsid w:val="00DD018C"/>
    <w:rsid w:val="00DE2A0C"/>
    <w:rsid w:val="00E00323"/>
    <w:rsid w:val="00E11758"/>
    <w:rsid w:val="00E74967"/>
    <w:rsid w:val="00E7559F"/>
    <w:rsid w:val="00E85520"/>
    <w:rsid w:val="00E9132F"/>
    <w:rsid w:val="00EA37F5"/>
    <w:rsid w:val="00EA7915"/>
    <w:rsid w:val="00ED7AA0"/>
    <w:rsid w:val="00F067C8"/>
    <w:rsid w:val="00F23739"/>
    <w:rsid w:val="00F3484B"/>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AF0C43"/>
    <w:pPr>
      <w:autoSpaceDE w:val="0"/>
      <w:autoSpaceDN w:val="0"/>
      <w:adjustRightInd w:val="0"/>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2973</Words>
  <Characters>16355</Characters>
  <Application>Microsoft Office Word</Application>
  <DocSecurity>0</DocSecurity>
  <Lines>136</Lines>
  <Paragraphs>38</Paragraphs>
  <ScaleCrop>false</ScaleCrop>
  <HeadingPairs>
    <vt:vector size="4" baseType="variant">
      <vt:variant>
        <vt:lpstr>Título</vt:lpstr>
      </vt:variant>
      <vt:variant>
        <vt:i4>1</vt:i4>
      </vt:variant>
      <vt:variant>
        <vt:lpstr>Títulos</vt:lpstr>
      </vt:variant>
      <vt:variant>
        <vt:i4>20</vt:i4>
      </vt:variant>
    </vt:vector>
  </HeadingPairs>
  <TitlesOfParts>
    <vt:vector size="21" baseType="lpstr">
      <vt:lpstr/>
      <vt:lpstr>    1. Autorización e Historia:</vt:lpstr>
      <vt:lpstr>    2. Panorama Económico y Financiero</vt:lpstr>
      <vt:lpstr>    3. Organización y Objeto Social:</vt:lpstr>
      <vt:lpstr>    4. Bases de Preparación de los Estados Financieros:</vt:lpstr>
      <vt:lpstr>    5. Políticas de Contabilidad Significativas:</vt:lpstr>
      <vt:lpstr>    Las depuraciones se realizan según sea necesario al inicio o al final el Ejercic</vt:lpstr>
      <vt:lpstr>    </vt:lpstr>
      <vt:lpstr>    6. Posición en Moneda Extranjera y Protección por Riesgo Cambiario:</vt:lpstr>
      <vt:lpstr>    7. Reporte Analítico del Activo:</vt:lpstr>
      <vt:lpstr>    No cuenta con ninguno </vt:lpstr>
      <vt:lpstr>    </vt:lpstr>
      <vt:lpstr>    8. Fideicomisos, Mandatos y Análogos:</vt:lpstr>
      <vt:lpstr>    9. Reporte de la Recaudación:</vt:lpstr>
      <vt:lpstr>    10. Información sobre la Deuda y el Reporte Analítico de la Deuda:</vt:lpstr>
      <vt:lpstr>    11. Calificaciones otorgadas:</vt:lpstr>
      <vt:lpstr>    12. Proceso de Mejora:</vt:lpstr>
      <vt:lpstr>    13. Información por Segmentos:</vt:lpstr>
      <vt:lpstr>    14. Eventos Posteriores al Cierre:</vt:lpstr>
      <vt:lpstr>    15. Partes Relacionadas:</vt:lpstr>
      <vt:lpstr>    16. Responsabilidad Sobre la Presentación Razonable de la Información Contable:</vt:lpstr>
    </vt:vector>
  </TitlesOfParts>
  <Company>HP</Company>
  <LinksUpToDate>false</LinksUpToDate>
  <CharactersWithSpaces>19290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clau</cp:lastModifiedBy>
  <cp:revision>2</cp:revision>
  <cp:lastPrinted>2024-04-19T21:27:00Z</cp:lastPrinted>
  <dcterms:created xsi:type="dcterms:W3CDTF">2025-07-23T18:22:00Z</dcterms:created>
  <dcterms:modified xsi:type="dcterms:W3CDTF">2025-07-23T18:22:00Z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