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87970" w14:textId="21E94FF6" w:rsidR="008E076C" w:rsidRPr="00657009" w:rsidRDefault="008E076C" w:rsidP="002E4500">
      <w:pPr>
        <w:spacing w:after="0" w:line="240" w:lineRule="auto"/>
        <w:rPr>
          <w:rFonts w:ascii="Times New Roman" w:hAnsi="Times New Roman"/>
          <w:sz w:val="24"/>
          <w:szCs w:val="24"/>
        </w:rPr>
      </w:pPr>
    </w:p>
    <w:p w14:paraId="507776DB" w14:textId="77777777" w:rsidR="007D1E76" w:rsidRPr="00E74967" w:rsidRDefault="00376A5C" w:rsidP="007D1E76">
      <w:pPr>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Default="007D1E76" w:rsidP="007D1E76">
      <w:pPr>
        <w:spacing w:after="0" w:line="240" w:lineRule="auto"/>
        <w:jc w:val="both"/>
        <w:rPr>
          <w:rFonts w:cs="Calibri"/>
          <w:b/>
        </w:rPr>
      </w:pPr>
      <w:r w:rsidRPr="00E74967">
        <w:rPr>
          <w:rFonts w:cs="Calibri"/>
          <w:b/>
        </w:rPr>
        <w:t>1. Introducción:</w:t>
      </w:r>
    </w:p>
    <w:p w14:paraId="24B743B2" w14:textId="77777777" w:rsidR="00B853BC" w:rsidRPr="00E74967" w:rsidRDefault="00B853BC" w:rsidP="007D1E76">
      <w:pPr>
        <w:spacing w:after="0" w:line="240" w:lineRule="auto"/>
        <w:jc w:val="both"/>
        <w:rPr>
          <w:rFonts w:cs="Calibri"/>
        </w:rPr>
      </w:pPr>
    </w:p>
    <w:p w14:paraId="56037BD5" w14:textId="77777777" w:rsidR="007D1E76" w:rsidRDefault="007D1E76" w:rsidP="007D1E76">
      <w:pPr>
        <w:spacing w:after="0" w:line="240" w:lineRule="auto"/>
        <w:jc w:val="both"/>
        <w:rPr>
          <w:rFonts w:cs="Calibri"/>
        </w:rPr>
      </w:pPr>
      <w:r w:rsidRPr="00E74967">
        <w:rPr>
          <w:rFonts w:cs="Calibri"/>
        </w:rPr>
        <w:t>Breve descripción de las actividades principales de la entidad.</w:t>
      </w:r>
    </w:p>
    <w:p w14:paraId="7782EA40" w14:textId="77777777" w:rsidR="00B853BC" w:rsidRPr="00E74967" w:rsidRDefault="00B853BC" w:rsidP="007D1E76">
      <w:pPr>
        <w:spacing w:after="0" w:line="240" w:lineRule="auto"/>
        <w:jc w:val="both"/>
        <w:rPr>
          <w:rFonts w:cs="Calibri"/>
        </w:rPr>
      </w:pPr>
    </w:p>
    <w:p w14:paraId="4F0A7168" w14:textId="28FC504E" w:rsidR="0017455D" w:rsidRPr="00E74967" w:rsidRDefault="00E1569C" w:rsidP="0017455D">
      <w:pPr>
        <w:spacing w:after="0" w:line="240" w:lineRule="auto"/>
        <w:jc w:val="both"/>
        <w:rPr>
          <w:rFonts w:cs="Calibri"/>
        </w:rPr>
      </w:pPr>
      <w:r>
        <w:rPr>
          <w:rFonts w:ascii="Times New Roman" w:hAnsi="Times New Roman"/>
          <w:b/>
          <w:sz w:val="24"/>
          <w:szCs w:val="24"/>
        </w:rPr>
        <w:t>El SMAPAU e</w:t>
      </w:r>
      <w:r w:rsidR="0017455D">
        <w:rPr>
          <w:rFonts w:ascii="Times New Roman" w:hAnsi="Times New Roman"/>
          <w:b/>
          <w:sz w:val="24"/>
          <w:szCs w:val="24"/>
        </w:rPr>
        <w:t>s un Organismo Público Descentralizado de la Administración Municipal que se dedica a la prestación de los servicios públicos de agua potable, drenaje, alcantarillado, tratamiento y disposición de aguas res</w:t>
      </w:r>
      <w:r>
        <w:rPr>
          <w:rFonts w:ascii="Times New Roman" w:hAnsi="Times New Roman"/>
          <w:b/>
          <w:sz w:val="24"/>
          <w:szCs w:val="24"/>
        </w:rPr>
        <w:t>iduales para la ciudadanía del M</w:t>
      </w:r>
      <w:r w:rsidR="0017455D">
        <w:rPr>
          <w:rFonts w:ascii="Times New Roman" w:hAnsi="Times New Roman"/>
          <w:b/>
          <w:sz w:val="24"/>
          <w:szCs w:val="24"/>
        </w:rPr>
        <w:t xml:space="preserve">unicipio de </w:t>
      </w:r>
      <w:proofErr w:type="spellStart"/>
      <w:r w:rsidR="0017455D">
        <w:rPr>
          <w:rFonts w:ascii="Times New Roman" w:hAnsi="Times New Roman"/>
          <w:b/>
          <w:sz w:val="24"/>
          <w:szCs w:val="24"/>
        </w:rPr>
        <w:t>Uriangato</w:t>
      </w:r>
      <w:proofErr w:type="spellEnd"/>
      <w:r w:rsidR="0017455D">
        <w:rPr>
          <w:rFonts w:ascii="Times New Roman" w:hAnsi="Times New Roman"/>
          <w:b/>
          <w:sz w:val="24"/>
          <w:szCs w:val="24"/>
        </w:rPr>
        <w:t xml:space="preserve">, </w:t>
      </w:r>
      <w:proofErr w:type="spellStart"/>
      <w:r w:rsidR="0017455D">
        <w:rPr>
          <w:rFonts w:ascii="Times New Roman" w:hAnsi="Times New Roman"/>
          <w:b/>
          <w:sz w:val="24"/>
          <w:szCs w:val="24"/>
        </w:rPr>
        <w:t>Gto</w:t>
      </w:r>
      <w:proofErr w:type="spellEnd"/>
      <w:r w:rsidR="0017455D">
        <w:rPr>
          <w:rFonts w:ascii="Times New Roman" w:hAnsi="Times New Roman"/>
          <w:b/>
          <w:sz w:val="24"/>
          <w:szCs w:val="24"/>
        </w:rPr>
        <w:t>.</w:t>
      </w:r>
    </w:p>
    <w:p w14:paraId="0362C901" w14:textId="77777777" w:rsidR="007D1E76" w:rsidRPr="00E74967" w:rsidRDefault="007D1E76"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352A002" w14:textId="77777777" w:rsidR="005741D1" w:rsidRPr="00E74967" w:rsidRDefault="005741D1" w:rsidP="007D1E76">
      <w:pPr>
        <w:spacing w:after="0" w:line="240" w:lineRule="auto"/>
        <w:jc w:val="both"/>
        <w:rPr>
          <w:rFonts w:cs="Calibri"/>
        </w:rPr>
      </w:pPr>
    </w:p>
    <w:p w14:paraId="67F80FDF" w14:textId="02003ED4" w:rsidR="007D1E76" w:rsidRDefault="00D51C1E" w:rsidP="007D1E76">
      <w:pPr>
        <w:spacing w:after="0" w:line="240" w:lineRule="auto"/>
        <w:jc w:val="both"/>
        <w:rPr>
          <w:rFonts w:ascii="Times New Roman" w:hAnsi="Times New Roman"/>
          <w:b/>
          <w:sz w:val="24"/>
          <w:szCs w:val="24"/>
        </w:rPr>
      </w:pPr>
      <w:r>
        <w:rPr>
          <w:rFonts w:ascii="Times New Roman" w:hAnsi="Times New Roman"/>
          <w:b/>
          <w:sz w:val="24"/>
          <w:szCs w:val="24"/>
        </w:rPr>
        <w:t>En este ejercicio 202</w:t>
      </w:r>
      <w:r w:rsidR="00E1569C">
        <w:rPr>
          <w:rFonts w:ascii="Times New Roman" w:hAnsi="Times New Roman"/>
          <w:b/>
          <w:sz w:val="24"/>
          <w:szCs w:val="24"/>
        </w:rPr>
        <w:t>2</w:t>
      </w:r>
      <w:r w:rsidR="005741D1" w:rsidRPr="005741D1">
        <w:rPr>
          <w:rFonts w:ascii="Times New Roman" w:hAnsi="Times New Roman"/>
          <w:b/>
          <w:sz w:val="24"/>
          <w:szCs w:val="24"/>
        </w:rPr>
        <w:t xml:space="preserve"> el pano</w:t>
      </w:r>
      <w:r>
        <w:rPr>
          <w:rFonts w:ascii="Times New Roman" w:hAnsi="Times New Roman"/>
          <w:b/>
          <w:sz w:val="24"/>
          <w:szCs w:val="24"/>
        </w:rPr>
        <w:t xml:space="preserve">rama económico-financiero </w:t>
      </w:r>
      <w:r w:rsidR="00E1569C">
        <w:rPr>
          <w:rFonts w:ascii="Times New Roman" w:hAnsi="Times New Roman"/>
          <w:b/>
          <w:sz w:val="24"/>
          <w:szCs w:val="24"/>
        </w:rPr>
        <w:t xml:space="preserve">se espera sea más favorable que el año anterior respecto a la recaudación, ya que </w:t>
      </w:r>
      <w:r w:rsidR="00506D66">
        <w:rPr>
          <w:rFonts w:ascii="Times New Roman" w:hAnsi="Times New Roman"/>
          <w:b/>
          <w:sz w:val="24"/>
          <w:szCs w:val="24"/>
        </w:rPr>
        <w:t>ha sido</w:t>
      </w:r>
      <w:r w:rsidR="005741D1" w:rsidRPr="005741D1">
        <w:rPr>
          <w:rFonts w:ascii="Times New Roman" w:hAnsi="Times New Roman"/>
          <w:b/>
          <w:sz w:val="24"/>
          <w:szCs w:val="24"/>
        </w:rPr>
        <w:t xml:space="preserve"> </w:t>
      </w:r>
      <w:r>
        <w:rPr>
          <w:rFonts w:ascii="Times New Roman" w:hAnsi="Times New Roman"/>
          <w:b/>
          <w:sz w:val="24"/>
          <w:szCs w:val="24"/>
        </w:rPr>
        <w:t>in</w:t>
      </w:r>
      <w:r w:rsidR="005741D1" w:rsidRPr="005741D1">
        <w:rPr>
          <w:rFonts w:ascii="Times New Roman" w:hAnsi="Times New Roman"/>
          <w:b/>
          <w:sz w:val="24"/>
          <w:szCs w:val="24"/>
        </w:rPr>
        <w:t>estable</w:t>
      </w:r>
      <w:r>
        <w:rPr>
          <w:rFonts w:ascii="Times New Roman" w:hAnsi="Times New Roman"/>
          <w:b/>
          <w:sz w:val="24"/>
          <w:szCs w:val="24"/>
        </w:rPr>
        <w:t xml:space="preserve"> debido a la contingencia del </w:t>
      </w:r>
      <w:proofErr w:type="spellStart"/>
      <w:r>
        <w:rPr>
          <w:rFonts w:ascii="Times New Roman" w:hAnsi="Times New Roman"/>
          <w:b/>
          <w:sz w:val="24"/>
          <w:szCs w:val="24"/>
        </w:rPr>
        <w:t>Co</w:t>
      </w:r>
      <w:r w:rsidR="00506D66">
        <w:rPr>
          <w:rFonts w:ascii="Times New Roman" w:hAnsi="Times New Roman"/>
          <w:b/>
          <w:sz w:val="24"/>
          <w:szCs w:val="24"/>
        </w:rPr>
        <w:t>v</w:t>
      </w:r>
      <w:r>
        <w:rPr>
          <w:rFonts w:ascii="Times New Roman" w:hAnsi="Times New Roman"/>
          <w:b/>
          <w:sz w:val="24"/>
          <w:szCs w:val="24"/>
        </w:rPr>
        <w:t>i</w:t>
      </w:r>
      <w:r w:rsidR="00506D66">
        <w:rPr>
          <w:rFonts w:ascii="Times New Roman" w:hAnsi="Times New Roman"/>
          <w:b/>
          <w:sz w:val="24"/>
          <w:szCs w:val="24"/>
        </w:rPr>
        <w:t>d</w:t>
      </w:r>
      <w:proofErr w:type="spellEnd"/>
      <w:r>
        <w:rPr>
          <w:rFonts w:ascii="Times New Roman" w:hAnsi="Times New Roman"/>
          <w:b/>
          <w:sz w:val="24"/>
          <w:szCs w:val="24"/>
        </w:rPr>
        <w:t xml:space="preserve"> 19 y se está a la expectativa del comportamiento en los usuarios para realizar sus pagos, </w:t>
      </w:r>
      <w:r w:rsidR="002E4500">
        <w:rPr>
          <w:rFonts w:ascii="Times New Roman" w:hAnsi="Times New Roman"/>
          <w:b/>
          <w:sz w:val="24"/>
          <w:szCs w:val="24"/>
        </w:rPr>
        <w:t xml:space="preserve">a finales del 2021 </w:t>
      </w:r>
      <w:r>
        <w:rPr>
          <w:rFonts w:ascii="Times New Roman" w:hAnsi="Times New Roman"/>
          <w:b/>
          <w:sz w:val="24"/>
          <w:szCs w:val="24"/>
        </w:rPr>
        <w:t xml:space="preserve">se </w:t>
      </w:r>
      <w:r w:rsidR="00E1569C">
        <w:rPr>
          <w:rFonts w:ascii="Times New Roman" w:hAnsi="Times New Roman"/>
          <w:b/>
          <w:sz w:val="24"/>
          <w:szCs w:val="24"/>
        </w:rPr>
        <w:t xml:space="preserve">inició </w:t>
      </w:r>
      <w:r w:rsidR="002E4500">
        <w:rPr>
          <w:rFonts w:ascii="Times New Roman" w:hAnsi="Times New Roman"/>
          <w:b/>
          <w:sz w:val="24"/>
          <w:szCs w:val="24"/>
        </w:rPr>
        <w:t>una campaña de recuperación de la cartera vencida, esperando tener una buena respuesta por parte de los usuarios.</w:t>
      </w:r>
    </w:p>
    <w:p w14:paraId="728E5180" w14:textId="77777777" w:rsidR="002E4500" w:rsidRPr="00E74967" w:rsidRDefault="002E4500" w:rsidP="007D1E76">
      <w:pPr>
        <w:spacing w:after="0" w:line="240" w:lineRule="auto"/>
        <w:jc w:val="both"/>
        <w:rPr>
          <w:rFonts w:cs="Calibri"/>
        </w:rPr>
      </w:pPr>
    </w:p>
    <w:p w14:paraId="3285DC0B" w14:textId="77777777" w:rsidR="007D1E76" w:rsidRPr="00E74967" w:rsidRDefault="007D1E76"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Pr="00E74967" w:rsidRDefault="007D1E76" w:rsidP="007D1E76">
      <w:pPr>
        <w:spacing w:after="0" w:line="240" w:lineRule="auto"/>
        <w:jc w:val="both"/>
        <w:rPr>
          <w:rFonts w:cs="Calibri"/>
        </w:rPr>
      </w:pPr>
    </w:p>
    <w:p w14:paraId="7710C5F6" w14:textId="34643568" w:rsidR="00D51C1E" w:rsidRPr="00D51C1E" w:rsidRDefault="007D1E76" w:rsidP="00D51C1E">
      <w:pPr>
        <w:pStyle w:val="Prrafodelista"/>
        <w:numPr>
          <w:ilvl w:val="0"/>
          <w:numId w:val="2"/>
        </w:numPr>
        <w:spacing w:after="0" w:line="240" w:lineRule="auto"/>
        <w:jc w:val="both"/>
        <w:rPr>
          <w:rFonts w:cs="Calibri"/>
        </w:rPr>
      </w:pPr>
      <w:r w:rsidRPr="00D51C1E">
        <w:rPr>
          <w:rFonts w:cs="Calibri"/>
        </w:rPr>
        <w:t>Fecha de creación del ente.</w:t>
      </w:r>
    </w:p>
    <w:p w14:paraId="117B3293" w14:textId="4249C810" w:rsidR="005741D1" w:rsidRPr="00E74967" w:rsidRDefault="005741D1" w:rsidP="005741D1">
      <w:pPr>
        <w:spacing w:after="0" w:line="240" w:lineRule="auto"/>
        <w:jc w:val="both"/>
        <w:rPr>
          <w:rFonts w:cs="Calibri"/>
        </w:rPr>
      </w:pPr>
      <w:r w:rsidRPr="00FE3B7C">
        <w:rPr>
          <w:rFonts w:ascii="Times New Roman" w:hAnsi="Times New Roman"/>
          <w:b/>
          <w:sz w:val="24"/>
          <w:szCs w:val="24"/>
        </w:rPr>
        <w:t xml:space="preserve">La creación del Sistema Municipal de Agua Potable y Alcantarillado del Municipio de </w:t>
      </w:r>
      <w:proofErr w:type="spellStart"/>
      <w:r w:rsidRPr="00FE3B7C">
        <w:rPr>
          <w:rFonts w:ascii="Times New Roman" w:hAnsi="Times New Roman"/>
          <w:b/>
          <w:sz w:val="24"/>
          <w:szCs w:val="24"/>
        </w:rPr>
        <w:t>Uriangato</w:t>
      </w:r>
      <w:proofErr w:type="spellEnd"/>
      <w:r>
        <w:rPr>
          <w:rFonts w:ascii="Times New Roman" w:hAnsi="Times New Roman"/>
          <w:b/>
          <w:sz w:val="24"/>
          <w:szCs w:val="24"/>
        </w:rPr>
        <w:t xml:space="preserve"> fue</w:t>
      </w:r>
      <w:r w:rsidRPr="00FE3B7C">
        <w:rPr>
          <w:rFonts w:ascii="Times New Roman" w:hAnsi="Times New Roman"/>
          <w:b/>
          <w:sz w:val="24"/>
          <w:szCs w:val="24"/>
        </w:rPr>
        <w:t xml:space="preserve"> el 01 de </w:t>
      </w:r>
      <w:r w:rsidR="009A71EF">
        <w:rPr>
          <w:rFonts w:ascii="Times New Roman" w:hAnsi="Times New Roman"/>
          <w:b/>
          <w:sz w:val="24"/>
          <w:szCs w:val="24"/>
        </w:rPr>
        <w:t>f</w:t>
      </w:r>
      <w:r w:rsidRPr="00FE3B7C">
        <w:rPr>
          <w:rFonts w:ascii="Times New Roman" w:hAnsi="Times New Roman"/>
          <w:b/>
          <w:sz w:val="24"/>
          <w:szCs w:val="24"/>
        </w:rPr>
        <w:t>ebrero del 1986</w:t>
      </w:r>
      <w:r>
        <w:rPr>
          <w:rFonts w:ascii="Times New Roman" w:hAnsi="Times New Roman"/>
          <w:b/>
          <w:sz w:val="24"/>
          <w:szCs w:val="24"/>
        </w:rPr>
        <w:t>.</w:t>
      </w:r>
    </w:p>
    <w:p w14:paraId="4F52E4E0" w14:textId="77777777" w:rsidR="007D1E76" w:rsidRPr="00E74967" w:rsidRDefault="007D1E76" w:rsidP="007D1E76">
      <w:pPr>
        <w:spacing w:after="0" w:line="240" w:lineRule="auto"/>
        <w:jc w:val="both"/>
        <w:rPr>
          <w:rFonts w:cs="Calibri"/>
        </w:rPr>
      </w:pPr>
    </w:p>
    <w:p w14:paraId="3A2353BF" w14:textId="44EC84D9" w:rsidR="007D1E76" w:rsidRPr="00D51C1E" w:rsidRDefault="007D1E76" w:rsidP="00D51C1E">
      <w:pPr>
        <w:pStyle w:val="Prrafodelista"/>
        <w:numPr>
          <w:ilvl w:val="0"/>
          <w:numId w:val="2"/>
        </w:numPr>
        <w:spacing w:after="0" w:line="240" w:lineRule="auto"/>
        <w:jc w:val="both"/>
        <w:rPr>
          <w:rFonts w:cs="Calibri"/>
        </w:rPr>
      </w:pPr>
      <w:r w:rsidRPr="00D51C1E">
        <w:rPr>
          <w:rFonts w:cs="Calibri"/>
        </w:rPr>
        <w:t>Principales cambios en su estructura (interna históricamente).</w:t>
      </w:r>
    </w:p>
    <w:p w14:paraId="44EFF73C" w14:textId="77777777" w:rsidR="00D51C1E" w:rsidRPr="00D51C1E" w:rsidRDefault="00D51C1E" w:rsidP="00D51C1E">
      <w:pPr>
        <w:spacing w:after="0" w:line="240" w:lineRule="auto"/>
        <w:ind w:left="360"/>
        <w:jc w:val="both"/>
        <w:rPr>
          <w:rFonts w:cs="Calibri"/>
        </w:rPr>
      </w:pPr>
    </w:p>
    <w:p w14:paraId="184911B8" w14:textId="74A3FE5D" w:rsidR="005741D1" w:rsidRDefault="005741D1" w:rsidP="005741D1">
      <w:pPr>
        <w:spacing w:after="0" w:line="240" w:lineRule="auto"/>
        <w:jc w:val="both"/>
        <w:rPr>
          <w:rFonts w:ascii="Times New Roman" w:hAnsi="Times New Roman"/>
          <w:b/>
          <w:sz w:val="24"/>
          <w:szCs w:val="24"/>
        </w:rPr>
      </w:pPr>
      <w:r>
        <w:rPr>
          <w:rFonts w:ascii="Times New Roman" w:hAnsi="Times New Roman"/>
          <w:b/>
          <w:sz w:val="24"/>
          <w:szCs w:val="24"/>
        </w:rPr>
        <w:t>Cada trienio es cambiado el personal de confianza directivos del Sistema, el cual trae consigo en algunos casos un retroceso, ya que no hay continuidad con las obras que benefician a e</w:t>
      </w:r>
      <w:r w:rsidR="002E4500">
        <w:rPr>
          <w:rFonts w:ascii="Times New Roman" w:hAnsi="Times New Roman"/>
          <w:b/>
          <w:sz w:val="24"/>
          <w:szCs w:val="24"/>
        </w:rPr>
        <w:t>ste y a la ciudadanía.  En este caso hubo reelección del Presidente Municipal así que se mantuvo el mismo personal directivo.</w:t>
      </w:r>
    </w:p>
    <w:p w14:paraId="483AB2A6" w14:textId="77777777" w:rsidR="00506D66" w:rsidRPr="00E74967" w:rsidRDefault="00506D66" w:rsidP="005741D1">
      <w:pPr>
        <w:spacing w:after="0" w:line="240" w:lineRule="auto"/>
        <w:jc w:val="both"/>
        <w:rPr>
          <w:rFonts w:cs="Calibri"/>
        </w:rPr>
      </w:pPr>
    </w:p>
    <w:p w14:paraId="45932019" w14:textId="68BA71CC" w:rsidR="007D1E76" w:rsidRPr="005741D1" w:rsidRDefault="005741D1" w:rsidP="007D1E76">
      <w:pPr>
        <w:spacing w:after="0" w:line="240" w:lineRule="auto"/>
        <w:jc w:val="both"/>
        <w:rPr>
          <w:rFonts w:ascii="Times New Roman" w:hAnsi="Times New Roman"/>
          <w:b/>
          <w:sz w:val="24"/>
          <w:szCs w:val="24"/>
        </w:rPr>
      </w:pPr>
      <w:r w:rsidRPr="005741D1">
        <w:rPr>
          <w:rFonts w:ascii="Times New Roman" w:hAnsi="Times New Roman"/>
          <w:b/>
          <w:sz w:val="24"/>
          <w:szCs w:val="24"/>
        </w:rPr>
        <w:t xml:space="preserve">El pasado 10 de </w:t>
      </w:r>
      <w:r w:rsidR="009A71EF">
        <w:rPr>
          <w:rFonts w:ascii="Times New Roman" w:hAnsi="Times New Roman"/>
          <w:b/>
          <w:sz w:val="24"/>
          <w:szCs w:val="24"/>
        </w:rPr>
        <w:t>n</w:t>
      </w:r>
      <w:r w:rsidRPr="005741D1">
        <w:rPr>
          <w:rFonts w:ascii="Times New Roman" w:hAnsi="Times New Roman"/>
          <w:b/>
          <w:sz w:val="24"/>
          <w:szCs w:val="24"/>
        </w:rPr>
        <w:t xml:space="preserve">oviembre del 2017 de publicó en el Periódico Oficial del </w:t>
      </w:r>
      <w:r>
        <w:rPr>
          <w:rFonts w:ascii="Times New Roman" w:hAnsi="Times New Roman"/>
          <w:b/>
          <w:sz w:val="24"/>
          <w:szCs w:val="24"/>
        </w:rPr>
        <w:t xml:space="preserve">Gobierno del </w:t>
      </w:r>
      <w:r w:rsidRPr="005741D1">
        <w:rPr>
          <w:rFonts w:ascii="Times New Roman" w:hAnsi="Times New Roman"/>
          <w:b/>
          <w:sz w:val="24"/>
          <w:szCs w:val="24"/>
        </w:rPr>
        <w:t xml:space="preserve">Estado </w:t>
      </w:r>
      <w:r>
        <w:rPr>
          <w:rFonts w:ascii="Times New Roman" w:hAnsi="Times New Roman"/>
          <w:b/>
          <w:sz w:val="24"/>
          <w:szCs w:val="24"/>
        </w:rPr>
        <w:t xml:space="preserve">de Guanajuato </w:t>
      </w:r>
      <w:r w:rsidR="00E663A7">
        <w:rPr>
          <w:rFonts w:ascii="Times New Roman" w:hAnsi="Times New Roman"/>
          <w:b/>
          <w:sz w:val="24"/>
          <w:szCs w:val="24"/>
        </w:rPr>
        <w:t>el REGLAMENTO PARA LA PRESTACI</w:t>
      </w:r>
      <w:r w:rsidR="00B853BC">
        <w:rPr>
          <w:rFonts w:ascii="Times New Roman" w:hAnsi="Times New Roman"/>
          <w:b/>
          <w:sz w:val="24"/>
          <w:szCs w:val="24"/>
        </w:rPr>
        <w:t>O</w:t>
      </w:r>
      <w:r w:rsidR="00E663A7">
        <w:rPr>
          <w:rFonts w:ascii="Times New Roman" w:hAnsi="Times New Roman"/>
          <w:b/>
          <w:sz w:val="24"/>
          <w:szCs w:val="24"/>
        </w:rPr>
        <w:t>N DE LOS SERVICIOS DE AGUA POTABLE, DRENAJE, ALCANTARILLADO, TRATAMIENTO Y DISPOSICION DE SUS AGUAS RESIDUALES PARA EL MUNI</w:t>
      </w:r>
      <w:r w:rsidR="002E4500">
        <w:rPr>
          <w:rFonts w:ascii="Times New Roman" w:hAnsi="Times New Roman"/>
          <w:b/>
          <w:sz w:val="24"/>
          <w:szCs w:val="24"/>
        </w:rPr>
        <w:t>CIPIO DE URIANGATO, GTO., el cua</w:t>
      </w:r>
      <w:r w:rsidR="00E663A7">
        <w:rPr>
          <w:rFonts w:ascii="Times New Roman" w:hAnsi="Times New Roman"/>
          <w:b/>
          <w:sz w:val="24"/>
          <w:szCs w:val="24"/>
        </w:rPr>
        <w:t xml:space="preserve">l es el reglamento que nos rige, dejando Abrogado el Reglamento Interior del Sistema Municipal de Agua Potable y Alcantarillado del Municipio de </w:t>
      </w:r>
      <w:proofErr w:type="spellStart"/>
      <w:r w:rsidR="00E663A7">
        <w:rPr>
          <w:rFonts w:ascii="Times New Roman" w:hAnsi="Times New Roman"/>
          <w:b/>
          <w:sz w:val="24"/>
          <w:szCs w:val="24"/>
        </w:rPr>
        <w:t>Uriangato</w:t>
      </w:r>
      <w:proofErr w:type="spellEnd"/>
      <w:r w:rsidR="00E663A7">
        <w:rPr>
          <w:rFonts w:ascii="Times New Roman" w:hAnsi="Times New Roman"/>
          <w:b/>
          <w:sz w:val="24"/>
          <w:szCs w:val="24"/>
        </w:rPr>
        <w:t xml:space="preserve">, </w:t>
      </w:r>
      <w:proofErr w:type="spellStart"/>
      <w:r w:rsidR="00E663A7">
        <w:rPr>
          <w:rFonts w:ascii="Times New Roman" w:hAnsi="Times New Roman"/>
          <w:b/>
          <w:sz w:val="24"/>
          <w:szCs w:val="24"/>
        </w:rPr>
        <w:t>Gto</w:t>
      </w:r>
      <w:proofErr w:type="spellEnd"/>
      <w:r w:rsidR="00E663A7">
        <w:rPr>
          <w:rFonts w:ascii="Times New Roman" w:hAnsi="Times New Roman"/>
          <w:b/>
          <w:sz w:val="24"/>
          <w:szCs w:val="24"/>
        </w:rPr>
        <w:t>. Publicado en el Periódico Oficial del Gobierno del Estado de Guanajuato, número 47, segunda parte, de fecha 19 de abril del 2002.</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031661D0" w14:textId="77777777" w:rsidR="00E663A7" w:rsidRPr="00E74967" w:rsidRDefault="00E663A7" w:rsidP="00E663A7">
      <w:pPr>
        <w:spacing w:after="0" w:line="240" w:lineRule="auto"/>
        <w:jc w:val="both"/>
        <w:rPr>
          <w:rFonts w:cs="Calibri"/>
        </w:rPr>
      </w:pPr>
      <w:r w:rsidRPr="009E5A47">
        <w:rPr>
          <w:rFonts w:ascii="Times New Roman" w:hAnsi="Times New Roman"/>
          <w:b/>
          <w:sz w:val="24"/>
          <w:szCs w:val="24"/>
        </w:rPr>
        <w:t>Nuestro principal objetivo es prestar un servicio</w:t>
      </w:r>
      <w:r>
        <w:rPr>
          <w:rFonts w:ascii="Times New Roman" w:hAnsi="Times New Roman"/>
          <w:b/>
          <w:sz w:val="24"/>
          <w:szCs w:val="24"/>
        </w:rPr>
        <w:t xml:space="preserve"> eficiente y eficaz de agua potable y alcantarillado a la ciudadanía de nuestro municipio desde la cabecera municipal hasta determinadas comunidades que están a cargo de este ente.</w:t>
      </w:r>
    </w:p>
    <w:p w14:paraId="43C65E00" w14:textId="77777777" w:rsidR="007D1E76" w:rsidRPr="00E74967" w:rsidRDefault="007D1E76"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4EB79843" w14:textId="77777777" w:rsidR="00E663A7" w:rsidRPr="00E74967" w:rsidRDefault="00E663A7" w:rsidP="00E663A7">
      <w:pPr>
        <w:spacing w:after="0" w:line="240" w:lineRule="auto"/>
        <w:jc w:val="both"/>
        <w:rPr>
          <w:rFonts w:cs="Calibri"/>
        </w:rPr>
      </w:pPr>
      <w:r w:rsidRPr="00AE1CCD">
        <w:rPr>
          <w:rFonts w:ascii="Times New Roman" w:hAnsi="Times New Roman"/>
          <w:b/>
          <w:sz w:val="24"/>
          <w:szCs w:val="24"/>
        </w:rPr>
        <w:t xml:space="preserve">Distribución del agua potable a todos los usuarios del municipio de </w:t>
      </w:r>
      <w:proofErr w:type="spellStart"/>
      <w:r w:rsidRPr="00AE1CCD">
        <w:rPr>
          <w:rFonts w:ascii="Times New Roman" w:hAnsi="Times New Roman"/>
          <w:b/>
          <w:sz w:val="24"/>
          <w:szCs w:val="24"/>
        </w:rPr>
        <w:t>Uriangato</w:t>
      </w:r>
      <w:proofErr w:type="spellEnd"/>
      <w:r>
        <w:rPr>
          <w:rFonts w:ascii="Times New Roman" w:hAnsi="Times New Roman"/>
          <w:b/>
          <w:sz w:val="24"/>
          <w:szCs w:val="24"/>
        </w:rPr>
        <w:t xml:space="preserve"> al igual que el servicio drenaje y alcantarillado</w:t>
      </w:r>
      <w:r w:rsidRPr="00AE1CCD">
        <w:rPr>
          <w:rFonts w:ascii="Times New Roman" w:hAnsi="Times New Roman"/>
          <w:b/>
          <w:sz w:val="24"/>
          <w:szCs w:val="24"/>
        </w:rPr>
        <w:t>.</w:t>
      </w:r>
    </w:p>
    <w:p w14:paraId="25E068D1" w14:textId="77777777" w:rsidR="007D1E76" w:rsidRPr="00E74967" w:rsidRDefault="007D1E76" w:rsidP="007D1E76">
      <w:pPr>
        <w:spacing w:after="0" w:line="240" w:lineRule="auto"/>
        <w:jc w:val="both"/>
        <w:rPr>
          <w:rFonts w:cs="Calibri"/>
        </w:rPr>
      </w:pPr>
    </w:p>
    <w:p w14:paraId="2D21CE61" w14:textId="398202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506D66" w:rsidRPr="00E74967">
        <w:rPr>
          <w:rFonts w:cs="Calibri"/>
        </w:rPr>
        <w:t>mencionar,</w:t>
      </w:r>
      <w:r w:rsidRPr="00E74967">
        <w:rPr>
          <w:rFonts w:cs="Calibri"/>
        </w:rPr>
        <w:t xml:space="preserve"> por ejemplo: enero a diciembre de 201</w:t>
      </w:r>
      <w:r w:rsidR="00657009" w:rsidRPr="00E74967">
        <w:rPr>
          <w:rFonts w:cs="Calibri"/>
        </w:rPr>
        <w:t>5</w:t>
      </w:r>
      <w:r w:rsidRPr="00E74967">
        <w:rPr>
          <w:rFonts w:cs="Calibri"/>
        </w:rPr>
        <w:t>).</w:t>
      </w:r>
    </w:p>
    <w:p w14:paraId="1BE4EBFE" w14:textId="31DC47AE" w:rsidR="00E663A7" w:rsidRPr="00F40B49" w:rsidRDefault="00E663A7" w:rsidP="00E663A7">
      <w:pPr>
        <w:spacing w:after="0" w:line="240" w:lineRule="auto"/>
        <w:jc w:val="both"/>
        <w:rPr>
          <w:rFonts w:ascii="Times New Roman" w:hAnsi="Times New Roman"/>
          <w:sz w:val="24"/>
          <w:szCs w:val="24"/>
        </w:rPr>
      </w:pPr>
      <w:r w:rsidRPr="00F40B49">
        <w:rPr>
          <w:rFonts w:ascii="Times New Roman" w:hAnsi="Times New Roman"/>
          <w:b/>
          <w:sz w:val="24"/>
          <w:szCs w:val="24"/>
        </w:rPr>
        <w:t xml:space="preserve">Del 01 de </w:t>
      </w:r>
      <w:r w:rsidR="009A71EF">
        <w:rPr>
          <w:rFonts w:ascii="Times New Roman" w:hAnsi="Times New Roman"/>
          <w:b/>
          <w:sz w:val="24"/>
          <w:szCs w:val="24"/>
        </w:rPr>
        <w:t>e</w:t>
      </w:r>
      <w:r w:rsidR="00B853BC" w:rsidRPr="00F40B49">
        <w:rPr>
          <w:rFonts w:ascii="Times New Roman" w:hAnsi="Times New Roman"/>
          <w:b/>
          <w:sz w:val="24"/>
          <w:szCs w:val="24"/>
        </w:rPr>
        <w:t xml:space="preserve">nero al 31 de </w:t>
      </w:r>
      <w:r w:rsidR="009A71EF">
        <w:rPr>
          <w:rFonts w:ascii="Times New Roman" w:hAnsi="Times New Roman"/>
          <w:b/>
          <w:sz w:val="24"/>
          <w:szCs w:val="24"/>
        </w:rPr>
        <w:t>d</w:t>
      </w:r>
      <w:r w:rsidR="00B853BC" w:rsidRPr="00F40B49">
        <w:rPr>
          <w:rFonts w:ascii="Times New Roman" w:hAnsi="Times New Roman"/>
          <w:b/>
          <w:sz w:val="24"/>
          <w:szCs w:val="24"/>
        </w:rPr>
        <w:t>iciembre del 20</w:t>
      </w:r>
      <w:r w:rsidR="002E4500">
        <w:rPr>
          <w:rFonts w:ascii="Times New Roman" w:hAnsi="Times New Roman"/>
          <w:b/>
          <w:sz w:val="24"/>
          <w:szCs w:val="24"/>
        </w:rPr>
        <w:t>22</w:t>
      </w:r>
      <w:r w:rsidR="00F40B49">
        <w:rPr>
          <w:rFonts w:ascii="Times New Roman" w:hAnsi="Times New Roman"/>
          <w:b/>
          <w:sz w:val="24"/>
          <w:szCs w:val="24"/>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7DBA0829" w:rsidR="007D1E76" w:rsidRDefault="00E663A7" w:rsidP="007D1E76">
      <w:pPr>
        <w:spacing w:after="0" w:line="240" w:lineRule="auto"/>
        <w:jc w:val="both"/>
        <w:rPr>
          <w:rFonts w:ascii="Times New Roman" w:hAnsi="Times New Roman"/>
          <w:b/>
          <w:sz w:val="24"/>
          <w:szCs w:val="24"/>
        </w:rPr>
      </w:pPr>
      <w:r w:rsidRPr="00AE1CCD">
        <w:rPr>
          <w:rFonts w:ascii="Times New Roman" w:hAnsi="Times New Roman"/>
          <w:b/>
          <w:sz w:val="24"/>
          <w:szCs w:val="24"/>
        </w:rPr>
        <w:t xml:space="preserve">Sistema Municipal de Agua Potable y Alcantarillado del Municipio de </w:t>
      </w:r>
      <w:proofErr w:type="spellStart"/>
      <w:r w:rsidRPr="00AE1CCD">
        <w:rPr>
          <w:rFonts w:ascii="Times New Roman" w:hAnsi="Times New Roman"/>
          <w:b/>
          <w:sz w:val="24"/>
          <w:szCs w:val="24"/>
        </w:rPr>
        <w:t>Uriangato</w:t>
      </w:r>
      <w:proofErr w:type="spellEnd"/>
      <w:r>
        <w:rPr>
          <w:rFonts w:ascii="Times New Roman" w:hAnsi="Times New Roman"/>
          <w:b/>
          <w:sz w:val="24"/>
          <w:szCs w:val="24"/>
        </w:rPr>
        <w:t xml:space="preserve">, </w:t>
      </w:r>
      <w:proofErr w:type="spellStart"/>
      <w:r>
        <w:rPr>
          <w:rFonts w:ascii="Times New Roman" w:hAnsi="Times New Roman"/>
          <w:b/>
          <w:sz w:val="24"/>
          <w:szCs w:val="24"/>
        </w:rPr>
        <w:t>Gto</w:t>
      </w:r>
      <w:proofErr w:type="spellEnd"/>
      <w:r>
        <w:rPr>
          <w:rFonts w:ascii="Times New Roman" w:hAnsi="Times New Roman"/>
          <w:b/>
          <w:sz w:val="24"/>
          <w:szCs w:val="24"/>
        </w:rPr>
        <w:t xml:space="preserve">.  Persona Moral </w:t>
      </w:r>
      <w:r w:rsidR="002E4500">
        <w:rPr>
          <w:rFonts w:ascii="Times New Roman" w:hAnsi="Times New Roman"/>
          <w:b/>
          <w:sz w:val="24"/>
          <w:szCs w:val="24"/>
        </w:rPr>
        <w:t>s</w:t>
      </w:r>
      <w:r>
        <w:rPr>
          <w:rFonts w:ascii="Times New Roman" w:hAnsi="Times New Roman"/>
          <w:b/>
          <w:sz w:val="24"/>
          <w:szCs w:val="24"/>
        </w:rPr>
        <w:t>in un fin lucrativo.</w:t>
      </w:r>
    </w:p>
    <w:p w14:paraId="36D28C50" w14:textId="77777777" w:rsidR="00E663A7" w:rsidRPr="00E74967" w:rsidRDefault="00E663A7" w:rsidP="007D1E76">
      <w:pPr>
        <w:spacing w:after="0" w:line="240" w:lineRule="auto"/>
        <w:jc w:val="both"/>
        <w:rPr>
          <w:rFonts w:cs="Calibri"/>
        </w:rPr>
      </w:pPr>
    </w:p>
    <w:p w14:paraId="15948964" w14:textId="3EBA8F38"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6152187" w14:textId="77777777" w:rsidR="002B55C6" w:rsidRPr="00E74967" w:rsidRDefault="002B55C6" w:rsidP="007D1E76">
      <w:pPr>
        <w:spacing w:after="0" w:line="240" w:lineRule="auto"/>
        <w:jc w:val="both"/>
        <w:rPr>
          <w:rFonts w:cs="Calibri"/>
        </w:rPr>
      </w:pPr>
    </w:p>
    <w:p w14:paraId="78D96ED9" w14:textId="380BE930"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 xml:space="preserve">1.- Retención </w:t>
      </w:r>
      <w:r w:rsidR="00011494">
        <w:rPr>
          <w:rFonts w:ascii="Times New Roman" w:hAnsi="Times New Roman"/>
          <w:sz w:val="24"/>
          <w:szCs w:val="24"/>
        </w:rPr>
        <w:t>del Impuesto Sobre la Renta por Salarios</w:t>
      </w:r>
    </w:p>
    <w:p w14:paraId="338B64C0" w14:textId="7B32573C" w:rsidR="00E663A7" w:rsidRDefault="00011494" w:rsidP="00E663A7">
      <w:pPr>
        <w:spacing w:after="0" w:line="240" w:lineRule="auto"/>
        <w:rPr>
          <w:rFonts w:ascii="Times New Roman" w:hAnsi="Times New Roman"/>
          <w:sz w:val="24"/>
          <w:szCs w:val="24"/>
        </w:rPr>
      </w:pPr>
      <w:r>
        <w:rPr>
          <w:rFonts w:ascii="Times New Roman" w:hAnsi="Times New Roman"/>
          <w:sz w:val="24"/>
          <w:szCs w:val="24"/>
        </w:rPr>
        <w:t>2.- Retención del Impuesto Sobre la Renta por Asimilados a Salarios</w:t>
      </w:r>
    </w:p>
    <w:p w14:paraId="53B243A2" w14:textId="05A4E222"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3.- Pago definitivo mensual de IVA.</w:t>
      </w:r>
    </w:p>
    <w:p w14:paraId="15045CF4" w14:textId="2AF6A316"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4.- Declaración anual informativa de los ingresos obtenidos y los gastos efectuados del régimen de personas morales con fines no lucrativos. Impuesto sobre la Renta.</w:t>
      </w:r>
    </w:p>
    <w:p w14:paraId="419F8A6B" w14:textId="01A29F73"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5.- Declaración informativa mensual de operaciones con terceros de IVA.</w:t>
      </w:r>
    </w:p>
    <w:p w14:paraId="6A6B8CA8" w14:textId="0BD68FD1"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6.- Declaración informativa mensual de proveedores.</w:t>
      </w:r>
    </w:p>
    <w:p w14:paraId="6268EF76" w14:textId="43B3E4C6" w:rsidR="007D1E76" w:rsidRDefault="007D1E76" w:rsidP="007D1E76">
      <w:pPr>
        <w:spacing w:after="0" w:line="240" w:lineRule="auto"/>
        <w:jc w:val="both"/>
        <w:rPr>
          <w:rFonts w:cs="Calibri"/>
        </w:rPr>
      </w:pPr>
    </w:p>
    <w:p w14:paraId="675C6AA0" w14:textId="5F736F23" w:rsidR="002B55C6" w:rsidRDefault="002B55C6" w:rsidP="007D1E76">
      <w:pPr>
        <w:spacing w:after="0" w:line="240" w:lineRule="auto"/>
        <w:jc w:val="both"/>
        <w:rPr>
          <w:rFonts w:cs="Calibri"/>
        </w:rPr>
      </w:pPr>
    </w:p>
    <w:p w14:paraId="1155258F" w14:textId="77777777" w:rsidR="002B55C6" w:rsidRDefault="002B55C6" w:rsidP="007D1E76">
      <w:pPr>
        <w:spacing w:after="0" w:line="240" w:lineRule="auto"/>
        <w:jc w:val="both"/>
        <w:rPr>
          <w:rFonts w:cs="Calibri"/>
        </w:rPr>
      </w:pPr>
    </w:p>
    <w:p w14:paraId="6EB77A6D" w14:textId="208E6213" w:rsidR="007D1E76"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604852F" w14:textId="355C0BCC" w:rsidR="001A0D21" w:rsidRDefault="001A0D21" w:rsidP="001A0D21">
      <w:pPr>
        <w:spacing w:after="0" w:line="240" w:lineRule="auto"/>
        <w:ind w:firstLine="708"/>
        <w:jc w:val="both"/>
        <w:rPr>
          <w:rFonts w:cs="Calibri"/>
        </w:rPr>
      </w:pPr>
      <w:r w:rsidRPr="00E74967">
        <w:rPr>
          <w:rFonts w:cs="Calibri"/>
        </w:rPr>
        <w:t>*Anexar organigrama de la entidad.</w:t>
      </w:r>
    </w:p>
    <w:p w14:paraId="06762E80" w14:textId="77777777" w:rsidR="001A0D21" w:rsidRDefault="001A0D21" w:rsidP="001A0D21">
      <w:pPr>
        <w:spacing w:after="0" w:line="240" w:lineRule="auto"/>
        <w:ind w:firstLine="708"/>
        <w:jc w:val="both"/>
        <w:rPr>
          <w:rFonts w:cs="Calibri"/>
        </w:rPr>
      </w:pPr>
    </w:p>
    <w:p w14:paraId="16CAD115" w14:textId="2886FD7A" w:rsidR="001A0D21" w:rsidRPr="001A0D21" w:rsidRDefault="001A0D21" w:rsidP="001A0D21">
      <w:pPr>
        <w:spacing w:after="160" w:line="259" w:lineRule="auto"/>
        <w:jc w:val="center"/>
        <w:rPr>
          <w:rFonts w:ascii="Arial" w:hAnsi="Arial" w:cs="Arial"/>
          <w:b/>
          <w:u w:val="single"/>
        </w:rPr>
      </w:pPr>
      <w:r w:rsidRPr="001A0D21">
        <w:rPr>
          <w:rFonts w:ascii="Arial" w:hAnsi="Arial" w:cs="Arial"/>
          <w:b/>
          <w:u w:val="single"/>
        </w:rPr>
        <w:t>ESTR</w:t>
      </w:r>
      <w:r w:rsidR="001324C6">
        <w:rPr>
          <w:rFonts w:ascii="Arial" w:hAnsi="Arial" w:cs="Arial"/>
          <w:b/>
          <w:u w:val="single"/>
        </w:rPr>
        <w:t>UCTURA GENERAL SIMPLIFICADA 202</w:t>
      </w:r>
      <w:r w:rsidR="002E4500">
        <w:rPr>
          <w:rFonts w:ascii="Arial" w:hAnsi="Arial" w:cs="Arial"/>
          <w:b/>
          <w:u w:val="single"/>
        </w:rPr>
        <w:t>2</w:t>
      </w:r>
    </w:p>
    <w:p w14:paraId="7DC3CE1E" w14:textId="7E33D1C0" w:rsidR="001A0D21" w:rsidRPr="001A0D21" w:rsidRDefault="001A0D21" w:rsidP="001A0D21">
      <w:pPr>
        <w:tabs>
          <w:tab w:val="left" w:pos="10020"/>
        </w:tabs>
        <w:spacing w:after="160" w:line="259" w:lineRule="auto"/>
      </w:pPr>
      <w:r w:rsidRPr="001A0D21">
        <w:rPr>
          <w:noProof/>
          <w:lang w:eastAsia="es-MX"/>
        </w:rPr>
        <mc:AlternateContent>
          <mc:Choice Requires="wpg">
            <w:drawing>
              <wp:anchor distT="0" distB="0" distL="114300" distR="114300" simplePos="0" relativeHeight="251660288" behindDoc="0" locked="0" layoutInCell="1" allowOverlap="1" wp14:anchorId="5112965D" wp14:editId="42699504">
                <wp:simplePos x="0" y="0"/>
                <wp:positionH relativeFrom="column">
                  <wp:posOffset>-709930</wp:posOffset>
                </wp:positionH>
                <wp:positionV relativeFrom="paragraph">
                  <wp:posOffset>160655</wp:posOffset>
                </wp:positionV>
                <wp:extent cx="7230745" cy="2732405"/>
                <wp:effectExtent l="0" t="0" r="27305" b="10795"/>
                <wp:wrapNone/>
                <wp:docPr id="448" name="Grupo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0745" cy="2732405"/>
                          <a:chOff x="9599" y="-1905"/>
                          <a:chExt cx="7286551" cy="2383155"/>
                        </a:xfrm>
                      </wpg:grpSpPr>
                      <wps:wsp>
                        <wps:cNvPr id="7" name="Conector recto 7"/>
                        <wps:cNvCnPr/>
                        <wps:spPr>
                          <a:xfrm flipH="1">
                            <a:off x="3800475" y="1219200"/>
                            <a:ext cx="0" cy="392430"/>
                          </a:xfrm>
                          <a:prstGeom prst="line">
                            <a:avLst/>
                          </a:prstGeom>
                          <a:noFill/>
                          <a:ln w="6350" cap="flat" cmpd="sng" algn="ctr">
                            <a:solidFill>
                              <a:sysClr val="windowText" lastClr="000000"/>
                            </a:solidFill>
                            <a:prstDash val="solid"/>
                            <a:miter lim="800000"/>
                          </a:ln>
                          <a:effectLst/>
                        </wps:spPr>
                        <wps:bodyPr/>
                      </wps:wsp>
                      <wps:wsp>
                        <wps:cNvPr id="8" name="Conector recto 8"/>
                        <wps:cNvCnPr/>
                        <wps:spPr>
                          <a:xfrm>
                            <a:off x="676275" y="1619250"/>
                            <a:ext cx="5905500" cy="0"/>
                          </a:xfrm>
                          <a:prstGeom prst="line">
                            <a:avLst/>
                          </a:prstGeom>
                          <a:noFill/>
                          <a:ln w="6350" cap="flat" cmpd="sng" algn="ctr">
                            <a:solidFill>
                              <a:sysClr val="windowText" lastClr="000000"/>
                            </a:solidFill>
                            <a:prstDash val="solid"/>
                            <a:miter lim="800000"/>
                          </a:ln>
                          <a:effectLst/>
                        </wps:spPr>
                        <wps:bodyPr/>
                      </wps:wsp>
                      <wps:wsp>
                        <wps:cNvPr id="9" name="Conector recto 9"/>
                        <wps:cNvCnPr/>
                        <wps:spPr>
                          <a:xfrm>
                            <a:off x="676275" y="1619250"/>
                            <a:ext cx="0" cy="257175"/>
                          </a:xfrm>
                          <a:prstGeom prst="line">
                            <a:avLst/>
                          </a:prstGeom>
                          <a:noFill/>
                          <a:ln w="6350" cap="flat" cmpd="sng" algn="ctr">
                            <a:solidFill>
                              <a:sysClr val="windowText" lastClr="000000"/>
                            </a:solidFill>
                            <a:prstDash val="solid"/>
                            <a:miter lim="800000"/>
                          </a:ln>
                          <a:effectLst/>
                        </wps:spPr>
                        <wps:bodyPr/>
                      </wps:wsp>
                      <wps:wsp>
                        <wps:cNvPr id="11" name="Conector recto 11"/>
                        <wps:cNvCnPr/>
                        <wps:spPr>
                          <a:xfrm>
                            <a:off x="6581775" y="1619250"/>
                            <a:ext cx="0" cy="285750"/>
                          </a:xfrm>
                          <a:prstGeom prst="line">
                            <a:avLst/>
                          </a:prstGeom>
                          <a:noFill/>
                          <a:ln w="6350" cap="flat" cmpd="sng" algn="ctr">
                            <a:solidFill>
                              <a:sysClr val="windowText" lastClr="000000"/>
                            </a:solidFill>
                            <a:prstDash val="solid"/>
                            <a:miter lim="800000"/>
                          </a:ln>
                          <a:effectLst/>
                        </wps:spPr>
                        <wps:bodyPr/>
                      </wps:wsp>
                      <wps:wsp>
                        <wps:cNvPr id="10" name="Conector recto 10"/>
                        <wps:cNvCnPr/>
                        <wps:spPr>
                          <a:xfrm>
                            <a:off x="2781300" y="1619250"/>
                            <a:ext cx="0" cy="289838"/>
                          </a:xfrm>
                          <a:prstGeom prst="line">
                            <a:avLst/>
                          </a:prstGeom>
                          <a:noFill/>
                          <a:ln w="6350" cap="flat" cmpd="sng" algn="ctr">
                            <a:solidFill>
                              <a:sysClr val="windowText" lastClr="000000"/>
                            </a:solidFill>
                            <a:prstDash val="solid"/>
                            <a:miter lim="800000"/>
                          </a:ln>
                          <a:effectLst/>
                        </wps:spPr>
                        <wps:bodyPr/>
                      </wps:wsp>
                      <wps:wsp>
                        <wps:cNvPr id="12" name="Conector recto 12"/>
                        <wps:cNvCnPr/>
                        <wps:spPr>
                          <a:xfrm>
                            <a:off x="4657725" y="1638300"/>
                            <a:ext cx="0" cy="276225"/>
                          </a:xfrm>
                          <a:prstGeom prst="line">
                            <a:avLst/>
                          </a:prstGeom>
                          <a:noFill/>
                          <a:ln w="6350" cap="flat" cmpd="sng" algn="ctr">
                            <a:solidFill>
                              <a:sysClr val="windowText" lastClr="000000"/>
                            </a:solidFill>
                            <a:prstDash val="solid"/>
                            <a:miter lim="800000"/>
                          </a:ln>
                          <a:effectLst/>
                        </wps:spPr>
                        <wps:bodyPr/>
                      </wps:wsp>
                      <wps:wsp>
                        <wps:cNvPr id="2" name="Cuadro de texto 2"/>
                        <wps:cNvSpPr txBox="1">
                          <a:spLocks noChangeArrowheads="1"/>
                        </wps:cNvSpPr>
                        <wps:spPr bwMode="auto">
                          <a:xfrm>
                            <a:off x="3067050" y="-1905"/>
                            <a:ext cx="1495425" cy="468630"/>
                          </a:xfrm>
                          <a:prstGeom prst="rect">
                            <a:avLst/>
                          </a:prstGeom>
                          <a:solidFill>
                            <a:srgbClr val="FFFFFF"/>
                          </a:solidFill>
                          <a:ln w="9525">
                            <a:solidFill>
                              <a:srgbClr val="000000"/>
                            </a:solidFill>
                            <a:miter lim="800000"/>
                            <a:headEnd/>
                            <a:tailEnd/>
                          </a:ln>
                        </wps:spPr>
                        <wps:txbx>
                          <w:txbxContent>
                            <w:p w14:paraId="0ABC828E" w14:textId="77777777" w:rsidR="002F0329" w:rsidRPr="005F22FF" w:rsidRDefault="002F0329" w:rsidP="001A0D21">
                              <w:pPr>
                                <w:spacing w:after="0"/>
                                <w:jc w:val="center"/>
                                <w:rPr>
                                  <w:sz w:val="24"/>
                                  <w:szCs w:val="24"/>
                                </w:rPr>
                              </w:pPr>
                              <w:r w:rsidRPr="005F22FF">
                                <w:rPr>
                                  <w:sz w:val="24"/>
                                  <w:szCs w:val="24"/>
                                </w:rPr>
                                <w:t>CONSEJO DIRECTIVO</w:t>
                              </w:r>
                            </w:p>
                            <w:p w14:paraId="7CE9300A" w14:textId="77777777" w:rsidR="002F0329" w:rsidRPr="005F22FF" w:rsidRDefault="002F0329" w:rsidP="001A0D21">
                              <w:pPr>
                                <w:spacing w:after="0"/>
                                <w:jc w:val="center"/>
                                <w:rPr>
                                  <w:sz w:val="24"/>
                                  <w:szCs w:val="24"/>
                                </w:rPr>
                              </w:pPr>
                            </w:p>
                          </w:txbxContent>
                        </wps:txbx>
                        <wps:bodyPr rot="0" vert="horz" wrap="square" lIns="91440" tIns="45720" rIns="91440" bIns="45720" anchor="t" anchorCtr="0">
                          <a:noAutofit/>
                        </wps:bodyPr>
                      </wps:wsp>
                      <wps:wsp>
                        <wps:cNvPr id="6" name="Conector recto 6"/>
                        <wps:cNvCnPr/>
                        <wps:spPr>
                          <a:xfrm>
                            <a:off x="3800475" y="466725"/>
                            <a:ext cx="0" cy="293370"/>
                          </a:xfrm>
                          <a:prstGeom prst="line">
                            <a:avLst/>
                          </a:prstGeom>
                          <a:noFill/>
                          <a:ln w="6350" cap="flat" cmpd="sng" algn="ctr">
                            <a:solidFill>
                              <a:sysClr val="windowText" lastClr="000000"/>
                            </a:solidFill>
                            <a:prstDash val="solid"/>
                            <a:miter lim="800000"/>
                          </a:ln>
                          <a:effectLst/>
                        </wps:spPr>
                        <wps:bodyPr/>
                      </wps:wsp>
                      <wps:wsp>
                        <wps:cNvPr id="217" name="Cuadro de texto 2"/>
                        <wps:cNvSpPr txBox="1">
                          <a:spLocks noChangeArrowheads="1"/>
                        </wps:cNvSpPr>
                        <wps:spPr bwMode="auto">
                          <a:xfrm>
                            <a:off x="3067050" y="762000"/>
                            <a:ext cx="1495425" cy="468630"/>
                          </a:xfrm>
                          <a:prstGeom prst="rect">
                            <a:avLst/>
                          </a:prstGeom>
                          <a:solidFill>
                            <a:srgbClr val="FFFFFF"/>
                          </a:solidFill>
                          <a:ln w="9525">
                            <a:solidFill>
                              <a:srgbClr val="000000"/>
                            </a:solidFill>
                            <a:miter lim="800000"/>
                            <a:headEnd/>
                            <a:tailEnd/>
                          </a:ln>
                        </wps:spPr>
                        <wps:txbx>
                          <w:txbxContent>
                            <w:p w14:paraId="0618C21C" w14:textId="3C57D9A9" w:rsidR="002F0329" w:rsidRPr="00F40B49" w:rsidRDefault="00F40B49" w:rsidP="001A0D21">
                              <w:pPr>
                                <w:spacing w:after="0"/>
                                <w:jc w:val="center"/>
                                <w:rPr>
                                  <w:sz w:val="24"/>
                                  <w:szCs w:val="24"/>
                                  <w:lang w:val="es-ES"/>
                                </w:rPr>
                              </w:pPr>
                              <w:r>
                                <w:rPr>
                                  <w:sz w:val="24"/>
                                  <w:szCs w:val="24"/>
                                  <w:lang w:val="es-ES"/>
                                </w:rPr>
                                <w:t>DIRECTOR GENERAL</w:t>
                              </w:r>
                            </w:p>
                          </w:txbxContent>
                        </wps:txbx>
                        <wps:bodyPr rot="0" vert="horz" wrap="square" lIns="91440" tIns="45720" rIns="91440" bIns="45720" anchor="t" anchorCtr="0">
                          <a:noAutofit/>
                        </wps:bodyPr>
                      </wps:wsp>
                      <wps:wsp>
                        <wps:cNvPr id="37" name="Cuadro de texto 2"/>
                        <wps:cNvSpPr txBox="1">
                          <a:spLocks noChangeArrowheads="1"/>
                        </wps:cNvSpPr>
                        <wps:spPr bwMode="auto">
                          <a:xfrm>
                            <a:off x="1276350" y="1038225"/>
                            <a:ext cx="1495425" cy="468630"/>
                          </a:xfrm>
                          <a:prstGeom prst="rect">
                            <a:avLst/>
                          </a:prstGeom>
                          <a:solidFill>
                            <a:srgbClr val="FFFFFF"/>
                          </a:solidFill>
                          <a:ln w="9525">
                            <a:solidFill>
                              <a:srgbClr val="000000"/>
                            </a:solidFill>
                            <a:miter lim="800000"/>
                            <a:headEnd/>
                            <a:tailEnd/>
                          </a:ln>
                        </wps:spPr>
                        <wps:txbx>
                          <w:txbxContent>
                            <w:p w14:paraId="1769A733" w14:textId="77777777" w:rsidR="002F0329" w:rsidRPr="005F22FF" w:rsidRDefault="002F0329" w:rsidP="001A0D21">
                              <w:pPr>
                                <w:spacing w:after="0"/>
                                <w:jc w:val="center"/>
                                <w:rPr>
                                  <w:sz w:val="24"/>
                                  <w:szCs w:val="24"/>
                                </w:rPr>
                              </w:pPr>
                              <w:r w:rsidRPr="005F22FF">
                                <w:rPr>
                                  <w:sz w:val="24"/>
                                  <w:szCs w:val="24"/>
                                </w:rPr>
                                <w:t>SECRETARIA</w:t>
                              </w:r>
                            </w:p>
                            <w:p w14:paraId="4B401CEE" w14:textId="77777777" w:rsidR="002F0329" w:rsidRPr="005F22FF" w:rsidRDefault="002F0329" w:rsidP="001A0D21">
                              <w:pPr>
                                <w:spacing w:after="0"/>
                                <w:jc w:val="center"/>
                                <w:rPr>
                                  <w:sz w:val="24"/>
                                  <w:szCs w:val="24"/>
                                </w:rPr>
                              </w:pPr>
                            </w:p>
                          </w:txbxContent>
                        </wps:txbx>
                        <wps:bodyPr rot="0" vert="horz" wrap="square" lIns="91440" tIns="45720" rIns="91440" bIns="45720" anchor="t" anchorCtr="0">
                          <a:noAutofit/>
                        </wps:bodyPr>
                      </wps:wsp>
                      <wps:wsp>
                        <wps:cNvPr id="50" name="Cuadro de texto 2"/>
                        <wps:cNvSpPr txBox="1">
                          <a:spLocks noChangeArrowheads="1"/>
                        </wps:cNvSpPr>
                        <wps:spPr bwMode="auto">
                          <a:xfrm>
                            <a:off x="4819650" y="1047750"/>
                            <a:ext cx="1495424" cy="462914"/>
                          </a:xfrm>
                          <a:prstGeom prst="rect">
                            <a:avLst/>
                          </a:prstGeom>
                          <a:solidFill>
                            <a:sysClr val="window" lastClr="FFFFFF"/>
                          </a:solidFill>
                          <a:ln w="3175" cap="flat" cmpd="sng" algn="ctr">
                            <a:solidFill>
                              <a:sysClr val="windowText" lastClr="000000"/>
                            </a:solidFill>
                            <a:prstDash val="solid"/>
                            <a:miter lim="800000"/>
                            <a:headEnd/>
                            <a:tailEnd/>
                          </a:ln>
                          <a:effectLst/>
                        </wps:spPr>
                        <wps:txbx>
                          <w:txbxContent>
                            <w:p w14:paraId="75A2A249" w14:textId="77777777" w:rsidR="002F0329" w:rsidRPr="005F22FF" w:rsidRDefault="002F0329" w:rsidP="001A0D21">
                              <w:pPr>
                                <w:spacing w:after="0"/>
                                <w:jc w:val="center"/>
                                <w:rPr>
                                  <w:sz w:val="24"/>
                                  <w:szCs w:val="24"/>
                                </w:rPr>
                              </w:pPr>
                              <w:r>
                                <w:rPr>
                                  <w:sz w:val="24"/>
                                  <w:szCs w:val="24"/>
                                </w:rPr>
                                <w:t>JURIDICO</w:t>
                              </w:r>
                            </w:p>
                            <w:p w14:paraId="7B38C3D3" w14:textId="77777777" w:rsidR="002F0329" w:rsidRPr="005F22FF" w:rsidRDefault="002F0329" w:rsidP="001A0D21">
                              <w:pPr>
                                <w:spacing w:after="0"/>
                                <w:jc w:val="center"/>
                                <w:rPr>
                                  <w:sz w:val="24"/>
                                  <w:szCs w:val="24"/>
                                </w:rPr>
                              </w:pPr>
                            </w:p>
                          </w:txbxContent>
                        </wps:txbx>
                        <wps:bodyPr rot="0" vert="horz" wrap="square" lIns="91440" tIns="45720" rIns="91440" bIns="45720" anchor="t" anchorCtr="0">
                          <a:noAutofit/>
                        </wps:bodyPr>
                      </wps:wsp>
                      <wps:wsp>
                        <wps:cNvPr id="51" name="Conector recto 51"/>
                        <wps:cNvCnPr/>
                        <wps:spPr>
                          <a:xfrm>
                            <a:off x="2771775" y="1409700"/>
                            <a:ext cx="1028700" cy="0"/>
                          </a:xfrm>
                          <a:prstGeom prst="line">
                            <a:avLst/>
                          </a:prstGeom>
                          <a:noFill/>
                          <a:ln w="6350" cap="flat" cmpd="sng" algn="ctr">
                            <a:solidFill>
                              <a:sysClr val="windowText" lastClr="000000"/>
                            </a:solidFill>
                            <a:prstDash val="dash"/>
                            <a:miter lim="800000"/>
                          </a:ln>
                          <a:effectLst/>
                        </wps:spPr>
                        <wps:bodyPr/>
                      </wps:wsp>
                      <wps:wsp>
                        <wps:cNvPr id="52" name="Conector recto 52"/>
                        <wps:cNvCnPr/>
                        <wps:spPr>
                          <a:xfrm>
                            <a:off x="3790950" y="1409700"/>
                            <a:ext cx="1028700" cy="0"/>
                          </a:xfrm>
                          <a:prstGeom prst="line">
                            <a:avLst/>
                          </a:prstGeom>
                          <a:noFill/>
                          <a:ln w="6350" cap="flat" cmpd="sng" algn="ctr">
                            <a:solidFill>
                              <a:sysClr val="windowText" lastClr="000000"/>
                            </a:solidFill>
                            <a:prstDash val="dash"/>
                            <a:miter lim="800000"/>
                          </a:ln>
                          <a:effectLst/>
                        </wps:spPr>
                        <wps:bodyPr/>
                      </wps:wsp>
                      <wps:wsp>
                        <wps:cNvPr id="4" name="Cuadro de texto 2"/>
                        <wps:cNvSpPr txBox="1">
                          <a:spLocks noChangeArrowheads="1"/>
                        </wps:cNvSpPr>
                        <wps:spPr bwMode="auto">
                          <a:xfrm>
                            <a:off x="9599" y="1893040"/>
                            <a:ext cx="1495425" cy="468630"/>
                          </a:xfrm>
                          <a:prstGeom prst="rect">
                            <a:avLst/>
                          </a:prstGeom>
                          <a:solidFill>
                            <a:srgbClr val="FFFFFF"/>
                          </a:solidFill>
                          <a:ln w="9525">
                            <a:solidFill>
                              <a:srgbClr val="000000"/>
                            </a:solidFill>
                            <a:miter lim="800000"/>
                            <a:headEnd/>
                            <a:tailEnd/>
                          </a:ln>
                        </wps:spPr>
                        <wps:txbx>
                          <w:txbxContent>
                            <w:p w14:paraId="4BBD78DA" w14:textId="77777777" w:rsidR="002F0329" w:rsidRPr="005F22FF" w:rsidRDefault="002F0329" w:rsidP="001A0D21">
                              <w:pPr>
                                <w:spacing w:after="0"/>
                                <w:jc w:val="center"/>
                                <w:rPr>
                                  <w:sz w:val="24"/>
                                  <w:szCs w:val="24"/>
                                </w:rPr>
                              </w:pPr>
                              <w:r w:rsidRPr="005F22FF">
                                <w:rPr>
                                  <w:sz w:val="24"/>
                                  <w:szCs w:val="24"/>
                                </w:rPr>
                                <w:t>DIRECCION ADMINISTRATIVA</w:t>
                              </w:r>
                            </w:p>
                          </w:txbxContent>
                        </wps:txbx>
                        <wps:bodyPr rot="0" vert="horz" wrap="square" lIns="91440" tIns="45720" rIns="91440" bIns="45720" anchor="t" anchorCtr="0">
                          <a:noAutofit/>
                        </wps:bodyPr>
                      </wps:wsp>
                      <wps:wsp>
                        <wps:cNvPr id="5" name="Cuadro de texto 2"/>
                        <wps:cNvSpPr txBox="1">
                          <a:spLocks noChangeArrowheads="1"/>
                        </wps:cNvSpPr>
                        <wps:spPr bwMode="auto">
                          <a:xfrm>
                            <a:off x="1981200" y="1905000"/>
                            <a:ext cx="1495425" cy="466725"/>
                          </a:xfrm>
                          <a:prstGeom prst="rect">
                            <a:avLst/>
                          </a:prstGeom>
                          <a:solidFill>
                            <a:srgbClr val="FFFFFF"/>
                          </a:solidFill>
                          <a:ln w="9525">
                            <a:solidFill>
                              <a:srgbClr val="000000"/>
                            </a:solidFill>
                            <a:miter lim="800000"/>
                            <a:headEnd/>
                            <a:tailEnd/>
                          </a:ln>
                        </wps:spPr>
                        <wps:txbx>
                          <w:txbxContent>
                            <w:p w14:paraId="3ED21F22" w14:textId="77777777" w:rsidR="002F0329" w:rsidRPr="005F22FF" w:rsidRDefault="002F0329" w:rsidP="001A0D21">
                              <w:pPr>
                                <w:spacing w:after="0"/>
                                <w:jc w:val="center"/>
                                <w:rPr>
                                  <w:sz w:val="24"/>
                                  <w:szCs w:val="24"/>
                                </w:rPr>
                              </w:pPr>
                              <w:r w:rsidRPr="005F22FF">
                                <w:rPr>
                                  <w:sz w:val="24"/>
                                  <w:szCs w:val="24"/>
                                </w:rPr>
                                <w:t>DIRECCION CONTABLE</w:t>
                              </w:r>
                            </w:p>
                          </w:txbxContent>
                        </wps:txbx>
                        <wps:bodyPr rot="0" vert="horz" wrap="square" lIns="91440" tIns="45720" rIns="91440" bIns="45720" anchor="t" anchorCtr="0">
                          <a:noAutofit/>
                        </wps:bodyPr>
                      </wps:wsp>
                      <wps:wsp>
                        <wps:cNvPr id="1" name="Cuadro de texto 2"/>
                        <wps:cNvSpPr txBox="1">
                          <a:spLocks noChangeArrowheads="1"/>
                        </wps:cNvSpPr>
                        <wps:spPr bwMode="auto">
                          <a:xfrm>
                            <a:off x="3943350" y="1924050"/>
                            <a:ext cx="1495425" cy="457200"/>
                          </a:xfrm>
                          <a:prstGeom prst="rect">
                            <a:avLst/>
                          </a:prstGeom>
                          <a:solidFill>
                            <a:srgbClr val="FFFFFF"/>
                          </a:solidFill>
                          <a:ln w="9525">
                            <a:solidFill>
                              <a:srgbClr val="000000"/>
                            </a:solidFill>
                            <a:miter lim="800000"/>
                            <a:headEnd/>
                            <a:tailEnd/>
                          </a:ln>
                        </wps:spPr>
                        <wps:txbx>
                          <w:txbxContent>
                            <w:p w14:paraId="1E013053" w14:textId="77777777" w:rsidR="002F0329" w:rsidRPr="005F22FF" w:rsidRDefault="002F0329" w:rsidP="001A0D21">
                              <w:pPr>
                                <w:spacing w:after="0"/>
                                <w:jc w:val="center"/>
                                <w:rPr>
                                  <w:sz w:val="24"/>
                                  <w:szCs w:val="24"/>
                                </w:rPr>
                              </w:pPr>
                              <w:r w:rsidRPr="005F22FF">
                                <w:rPr>
                                  <w:sz w:val="24"/>
                                  <w:szCs w:val="24"/>
                                </w:rPr>
                                <w:t>DIRECCION COMERCIAL</w:t>
                              </w:r>
                            </w:p>
                          </w:txbxContent>
                        </wps:txbx>
                        <wps:bodyPr rot="0" vert="horz" wrap="square" lIns="91440" tIns="45720" rIns="91440" bIns="45720" anchor="t" anchorCtr="0">
                          <a:noAutofit/>
                        </wps:bodyPr>
                      </wps:wsp>
                      <wps:wsp>
                        <wps:cNvPr id="3" name="Cuadro de texto 2"/>
                        <wps:cNvSpPr txBox="1">
                          <a:spLocks noChangeArrowheads="1"/>
                        </wps:cNvSpPr>
                        <wps:spPr bwMode="auto">
                          <a:xfrm>
                            <a:off x="5800725" y="1924050"/>
                            <a:ext cx="1495425" cy="457200"/>
                          </a:xfrm>
                          <a:prstGeom prst="rect">
                            <a:avLst/>
                          </a:prstGeom>
                          <a:solidFill>
                            <a:srgbClr val="FFFFFF"/>
                          </a:solidFill>
                          <a:ln w="9525">
                            <a:solidFill>
                              <a:srgbClr val="000000"/>
                            </a:solidFill>
                            <a:miter lim="800000"/>
                            <a:headEnd/>
                            <a:tailEnd/>
                          </a:ln>
                        </wps:spPr>
                        <wps:txbx>
                          <w:txbxContent>
                            <w:p w14:paraId="38691E68" w14:textId="77777777" w:rsidR="002F0329" w:rsidRDefault="002F0329" w:rsidP="001A0D21">
                              <w:pPr>
                                <w:spacing w:after="0"/>
                                <w:jc w:val="center"/>
                                <w:rPr>
                                  <w:sz w:val="24"/>
                                  <w:szCs w:val="24"/>
                                </w:rPr>
                              </w:pPr>
                            </w:p>
                            <w:p w14:paraId="2EA792E1" w14:textId="1BE84343" w:rsidR="002F0329" w:rsidRPr="005F22FF" w:rsidRDefault="002F0329" w:rsidP="001A0D21">
                              <w:pPr>
                                <w:spacing w:after="0"/>
                                <w:jc w:val="center"/>
                                <w:rPr>
                                  <w:sz w:val="24"/>
                                  <w:szCs w:val="24"/>
                                </w:rPr>
                              </w:pPr>
                              <w:r w:rsidRPr="005F22FF">
                                <w:rPr>
                                  <w:sz w:val="24"/>
                                  <w:szCs w:val="24"/>
                                </w:rPr>
                                <w:t>DIRECCION TECNICA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112965D" id="Grupo 448" o:spid="_x0000_s1026" style="position:absolute;margin-left:-55.9pt;margin-top:12.65pt;width:569.35pt;height:215.15pt;z-index:251660288;mso-width-relative:margin;mso-height-relative:margin" coordorigin="95,-19" coordsize="72865,23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">
                <v:line id="Conector recto 7" o:spid="_x0000_s1027" style="position:absolute;flip:x;visibility:visible;mso-wrap-style:square" from="38004,12192" to="38004,1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" strokecolor="windowText" strokeweight=".5pt">
                  <v:stroke joinstyle="miter"/>
                </v:line>
                <v:line id="Conector recto 8" o:spid="_x0000_s1028" style="position:absolute;visibility:visible;mso-wrap-style:square" from="6762,16192" to="65817,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v:line>
                <v:line id="Conector recto 9" o:spid="_x0000_s1029" style="position:absolute;visibility:visible;mso-wrap-style:square" from="6762,16192" to="6762,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v:line>
                <v:line id="Conector recto 11" o:spid="_x0000_s1030" style="position:absolute;visibility:visible;mso-wrap-style:square" from="65817,16192" to="65817,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" strokecolor="windowText" strokeweight=".5pt">
                  <v:stroke joinstyle="miter"/>
                </v:line>
                <v:line id="Conector recto 10" o:spid="_x0000_s1031" style="position:absolute;visibility:visible;mso-wrap-style:square" from="27813,16192" to="27813,19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v:line>
                <v:line id="Conector recto 12" o:spid="_x0000_s1032" style="position:absolute;visibility:visible;mso-wrap-style:square" from="46577,16383" to="46577,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" strokecolor="windowText" strokeweight=".5pt">
                  <v:stroke joinstyle="miter"/>
                </v:line>
                <v:shapetype id="_x0000_t202" coordsize="21600,21600" o:spt="202" path="m,l,21600r21600,l21600,xe">
                  <v:stroke joinstyle="miter"/>
                  <v:path gradientshapeok="t" o:connecttype="rect"/>
                </v:shapetype>
                <v:shape id="Cuadro de texto 2" o:spid="_x0000_s1033" type="#_x0000_t202" style="position:absolute;left:30670;top:-19;width:14954;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ABC828E" w14:textId="77777777" w:rsidR="002F0329" w:rsidRPr="005F22FF" w:rsidRDefault="002F0329" w:rsidP="001A0D21">
                        <w:pPr>
                          <w:spacing w:after="0"/>
                          <w:jc w:val="center"/>
                          <w:rPr>
                            <w:sz w:val="24"/>
                            <w:szCs w:val="24"/>
                          </w:rPr>
                        </w:pPr>
                        <w:r w:rsidRPr="005F22FF">
                          <w:rPr>
                            <w:sz w:val="24"/>
                            <w:szCs w:val="24"/>
                          </w:rPr>
                          <w:t>CONSEJO DIRECTIVO</w:t>
                        </w:r>
                      </w:p>
                      <w:p w14:paraId="7CE9300A" w14:textId="77777777" w:rsidR="002F0329" w:rsidRPr="005F22FF" w:rsidRDefault="002F0329" w:rsidP="001A0D21">
                        <w:pPr>
                          <w:spacing w:after="0"/>
                          <w:jc w:val="center"/>
                          <w:rPr>
                            <w:sz w:val="24"/>
                            <w:szCs w:val="24"/>
                          </w:rPr>
                        </w:pPr>
                      </w:p>
                    </w:txbxContent>
                  </v:textbox>
                </v:shape>
                <v:line id="Conector recto 6" o:spid="_x0000_s1034" style="position:absolute;visibility:visible;mso-wrap-style:square" from="38004,4667" to="38004,7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" strokecolor="windowText" strokeweight=".5pt">
                  <v:stroke joinstyle="miter"/>
                </v:line>
                <v:shape id="Cuadro de texto 2" o:spid="_x0000_s1035" type="#_x0000_t202" style="position:absolute;left:30670;top:7620;width:14954;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0618C21C" w14:textId="3C57D9A9" w:rsidR="002F0329" w:rsidRPr="00F40B49" w:rsidRDefault="00F40B49" w:rsidP="001A0D21">
                        <w:pPr>
                          <w:spacing w:after="0"/>
                          <w:jc w:val="center"/>
                          <w:rPr>
                            <w:sz w:val="24"/>
                            <w:szCs w:val="24"/>
                            <w:lang w:val="es-ES"/>
                          </w:rPr>
                        </w:pPr>
                        <w:r>
                          <w:rPr>
                            <w:sz w:val="24"/>
                            <w:szCs w:val="24"/>
                            <w:lang w:val="es-ES"/>
                          </w:rPr>
                          <w:t>DIRECTOR GENERAL</w:t>
                        </w:r>
                      </w:p>
                    </w:txbxContent>
                  </v:textbox>
                </v:shape>
                <v:shape id="Cuadro de texto 2" o:spid="_x0000_s1036" type="#_x0000_t202" style="position:absolute;left:12763;top:10382;width:14954;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769A733" w14:textId="77777777" w:rsidR="002F0329" w:rsidRPr="005F22FF" w:rsidRDefault="002F0329" w:rsidP="001A0D21">
                        <w:pPr>
                          <w:spacing w:after="0"/>
                          <w:jc w:val="center"/>
                          <w:rPr>
                            <w:sz w:val="24"/>
                            <w:szCs w:val="24"/>
                          </w:rPr>
                        </w:pPr>
                        <w:r w:rsidRPr="005F22FF">
                          <w:rPr>
                            <w:sz w:val="24"/>
                            <w:szCs w:val="24"/>
                          </w:rPr>
                          <w:t>SECRETARIA</w:t>
                        </w:r>
                      </w:p>
                      <w:p w14:paraId="4B401CEE" w14:textId="77777777" w:rsidR="002F0329" w:rsidRPr="005F22FF" w:rsidRDefault="002F0329" w:rsidP="001A0D21">
                        <w:pPr>
                          <w:spacing w:after="0"/>
                          <w:jc w:val="center"/>
                          <w:rPr>
                            <w:sz w:val="24"/>
                            <w:szCs w:val="24"/>
                          </w:rPr>
                        </w:pPr>
                      </w:p>
                    </w:txbxContent>
                  </v:textbox>
                </v:shape>
                <v:shape id="Cuadro de texto 2" o:spid="_x0000_s1037" type="#_x0000_t202" style="position:absolute;left:48196;top:10477;width:14954;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" fillcolor="window" strokecolor="windowText" strokeweight=".25pt">
                  <v:textbox>
                    <w:txbxContent>
                      <w:p w14:paraId="75A2A249" w14:textId="77777777" w:rsidR="002F0329" w:rsidRPr="005F22FF" w:rsidRDefault="002F0329" w:rsidP="001A0D21">
                        <w:pPr>
                          <w:spacing w:after="0"/>
                          <w:jc w:val="center"/>
                          <w:rPr>
                            <w:sz w:val="24"/>
                            <w:szCs w:val="24"/>
                          </w:rPr>
                        </w:pPr>
                        <w:r>
                          <w:rPr>
                            <w:sz w:val="24"/>
                            <w:szCs w:val="24"/>
                          </w:rPr>
                          <w:t>JURIDICO</w:t>
                        </w:r>
                      </w:p>
                      <w:p w14:paraId="7B38C3D3" w14:textId="77777777" w:rsidR="002F0329" w:rsidRPr="005F22FF" w:rsidRDefault="002F0329" w:rsidP="001A0D21">
                        <w:pPr>
                          <w:spacing w:after="0"/>
                          <w:jc w:val="center"/>
                          <w:rPr>
                            <w:sz w:val="24"/>
                            <w:szCs w:val="24"/>
                          </w:rPr>
                        </w:pPr>
                      </w:p>
                    </w:txbxContent>
                  </v:textbox>
                </v:shape>
                <v:line id="Conector recto 51" o:spid="_x0000_s1038" style="position:absolute;visibility:visible;mso-wrap-style:square" from="27717,14097" to="38004,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" strokecolor="windowText" strokeweight=".5pt">
                  <v:stroke dashstyle="dash" joinstyle="miter"/>
                </v:line>
                <v:line id="Conector recto 52" o:spid="_x0000_s1039" style="position:absolute;visibility:visible;mso-wrap-style:square" from="37909,14097" to="48196,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" strokecolor="windowText" strokeweight=".5pt">
                  <v:stroke dashstyle="dash" joinstyle="miter"/>
                </v:line>
                <v:shape id="Cuadro de texto 2" o:spid="_x0000_s1040" type="#_x0000_t202" style="position:absolute;left:95;top:18930;width:14955;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4BBD78DA" w14:textId="77777777" w:rsidR="002F0329" w:rsidRPr="005F22FF" w:rsidRDefault="002F0329" w:rsidP="001A0D21">
                        <w:pPr>
                          <w:spacing w:after="0"/>
                          <w:jc w:val="center"/>
                          <w:rPr>
                            <w:sz w:val="24"/>
                            <w:szCs w:val="24"/>
                          </w:rPr>
                        </w:pPr>
                        <w:r w:rsidRPr="005F22FF">
                          <w:rPr>
                            <w:sz w:val="24"/>
                            <w:szCs w:val="24"/>
                          </w:rPr>
                          <w:t>DIRECCION ADMINISTRATIVA</w:t>
                        </w:r>
                      </w:p>
                    </w:txbxContent>
                  </v:textbox>
                </v:shape>
                <v:shape id="Cuadro de texto 2" o:spid="_x0000_s1041" type="#_x0000_t202" style="position:absolute;left:19812;top:19050;width:14954;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ED21F22" w14:textId="77777777" w:rsidR="002F0329" w:rsidRPr="005F22FF" w:rsidRDefault="002F0329" w:rsidP="001A0D21">
                        <w:pPr>
                          <w:spacing w:after="0"/>
                          <w:jc w:val="center"/>
                          <w:rPr>
                            <w:sz w:val="24"/>
                            <w:szCs w:val="24"/>
                          </w:rPr>
                        </w:pPr>
                        <w:r w:rsidRPr="005F22FF">
                          <w:rPr>
                            <w:sz w:val="24"/>
                            <w:szCs w:val="24"/>
                          </w:rPr>
                          <w:t>DIRECCION CONTABLE</w:t>
                        </w:r>
                      </w:p>
                    </w:txbxContent>
                  </v:textbox>
                </v:shape>
                <v:shape id="Cuadro de texto 2" o:spid="_x0000_s1042" type="#_x0000_t202" style="position:absolute;left:39433;top:19240;width:14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1E013053" w14:textId="77777777" w:rsidR="002F0329" w:rsidRPr="005F22FF" w:rsidRDefault="002F0329" w:rsidP="001A0D21">
                        <w:pPr>
                          <w:spacing w:after="0"/>
                          <w:jc w:val="center"/>
                          <w:rPr>
                            <w:sz w:val="24"/>
                            <w:szCs w:val="24"/>
                          </w:rPr>
                        </w:pPr>
                        <w:r w:rsidRPr="005F22FF">
                          <w:rPr>
                            <w:sz w:val="24"/>
                            <w:szCs w:val="24"/>
                          </w:rPr>
                          <w:t>DIRECCION COMERCIAL</w:t>
                        </w:r>
                      </w:p>
                    </w:txbxContent>
                  </v:textbox>
                </v:shape>
                <v:shape id="Cuadro de texto 2" o:spid="_x0000_s1043" type="#_x0000_t202" style="position:absolute;left:58007;top:19240;width:14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8691E68" w14:textId="77777777" w:rsidR="002F0329" w:rsidRDefault="002F0329" w:rsidP="001A0D21">
                        <w:pPr>
                          <w:spacing w:after="0"/>
                          <w:jc w:val="center"/>
                          <w:rPr>
                            <w:sz w:val="24"/>
                            <w:szCs w:val="24"/>
                          </w:rPr>
                        </w:pPr>
                      </w:p>
                      <w:p w14:paraId="2EA792E1" w14:textId="1BE84343" w:rsidR="002F0329" w:rsidRPr="005F22FF" w:rsidRDefault="002F0329" w:rsidP="001A0D21">
                        <w:pPr>
                          <w:spacing w:after="0"/>
                          <w:jc w:val="center"/>
                          <w:rPr>
                            <w:sz w:val="24"/>
                            <w:szCs w:val="24"/>
                          </w:rPr>
                        </w:pPr>
                        <w:r w:rsidRPr="005F22FF">
                          <w:rPr>
                            <w:sz w:val="24"/>
                            <w:szCs w:val="24"/>
                          </w:rPr>
                          <w:t>DIRECCION TECNICA</w:t>
                        </w:r>
                      </w:p>
                    </w:txbxContent>
                  </v:textbox>
                </v:shape>
              </v:group>
            </w:pict>
          </mc:Fallback>
        </mc:AlternateContent>
      </w:r>
      <w:r w:rsidRPr="001A0D21">
        <w:tab/>
      </w:r>
    </w:p>
    <w:p w14:paraId="5BC75DA4" w14:textId="77777777" w:rsidR="001A0D21" w:rsidRPr="001A0D21" w:rsidRDefault="001A0D21" w:rsidP="001A0D21">
      <w:pPr>
        <w:spacing w:after="160" w:line="259" w:lineRule="auto"/>
      </w:pPr>
    </w:p>
    <w:p w14:paraId="0A604974" w14:textId="26469E4E" w:rsidR="001A0D21" w:rsidRPr="001A0D21" w:rsidRDefault="001A0D21" w:rsidP="001A0D21">
      <w:pPr>
        <w:spacing w:after="160" w:line="259" w:lineRule="auto"/>
      </w:pPr>
    </w:p>
    <w:p w14:paraId="2AEE97B2" w14:textId="77777777" w:rsidR="001A0D21" w:rsidRPr="001A0D21" w:rsidRDefault="001A0D21" w:rsidP="001A0D21">
      <w:pPr>
        <w:spacing w:after="160" w:line="259" w:lineRule="auto"/>
      </w:pPr>
    </w:p>
    <w:p w14:paraId="1E3E561E" w14:textId="77777777" w:rsidR="001A0D21" w:rsidRPr="001A0D21" w:rsidRDefault="001A0D21" w:rsidP="001A0D21">
      <w:pPr>
        <w:spacing w:after="160" w:line="259" w:lineRule="auto"/>
      </w:pPr>
    </w:p>
    <w:p w14:paraId="587A7731" w14:textId="77777777" w:rsidR="001A0D21" w:rsidRPr="001A0D21" w:rsidRDefault="001A0D21" w:rsidP="001A0D21">
      <w:pPr>
        <w:spacing w:after="160" w:line="259" w:lineRule="auto"/>
      </w:pPr>
    </w:p>
    <w:p w14:paraId="6D3B78C7" w14:textId="77777777" w:rsidR="001A0D21" w:rsidRPr="001A0D21" w:rsidRDefault="001A0D21" w:rsidP="001A0D21">
      <w:pPr>
        <w:spacing w:after="160" w:line="259" w:lineRule="auto"/>
        <w:ind w:firstLine="708"/>
      </w:pPr>
    </w:p>
    <w:p w14:paraId="1D954C4D" w14:textId="77777777" w:rsidR="001A0D21" w:rsidRPr="001A0D21" w:rsidRDefault="001A0D21" w:rsidP="001A0D21">
      <w:pPr>
        <w:spacing w:after="160" w:line="259" w:lineRule="auto"/>
      </w:pPr>
    </w:p>
    <w:p w14:paraId="62819A45" w14:textId="21083770" w:rsidR="005F7906" w:rsidRDefault="005F7906" w:rsidP="001A0D21">
      <w:pPr>
        <w:tabs>
          <w:tab w:val="left" w:pos="1380"/>
        </w:tabs>
        <w:spacing w:after="160" w:line="259" w:lineRule="auto"/>
      </w:pPr>
    </w:p>
    <w:p w14:paraId="53438C84" w14:textId="77777777" w:rsidR="005F7906" w:rsidRPr="001A0D21" w:rsidRDefault="005F7906" w:rsidP="001A0D21">
      <w:pPr>
        <w:tabs>
          <w:tab w:val="left" w:pos="1380"/>
        </w:tabs>
        <w:spacing w:after="160" w:line="259" w:lineRule="auto"/>
      </w:pPr>
    </w:p>
    <w:p w14:paraId="7CCF9770" w14:textId="42F1A8FC" w:rsidR="002F0329" w:rsidRDefault="002F0329" w:rsidP="001A0D21">
      <w:pPr>
        <w:spacing w:after="160" w:line="259" w:lineRule="auto"/>
      </w:pPr>
    </w:p>
    <w:p w14:paraId="4BECAAC8" w14:textId="77777777" w:rsidR="002F0329" w:rsidRPr="001A0D21" w:rsidRDefault="002F0329" w:rsidP="001A0D21">
      <w:pPr>
        <w:spacing w:after="160" w:line="259" w:lineRule="auto"/>
      </w:pPr>
    </w:p>
    <w:p w14:paraId="5E98271B" w14:textId="6C814359" w:rsidR="00560CBB" w:rsidRPr="001A0D21" w:rsidRDefault="001324C6" w:rsidP="002E4500">
      <w:pPr>
        <w:spacing w:after="160" w:line="259" w:lineRule="auto"/>
        <w:jc w:val="center"/>
      </w:pPr>
      <w:r>
        <w:rPr>
          <w:rFonts w:ascii="Arial" w:hAnsi="Arial" w:cs="Arial"/>
          <w:b/>
          <w:u w:val="single"/>
        </w:rPr>
        <w:t>DIRECCION ADMINISTRATIVA 202</w:t>
      </w:r>
      <w:r w:rsidR="002E4500">
        <w:rPr>
          <w:rFonts w:ascii="Arial" w:hAnsi="Arial" w:cs="Arial"/>
          <w:b/>
          <w:u w:val="single"/>
        </w:rPr>
        <w:t>2</w:t>
      </w:r>
    </w:p>
    <w:tbl>
      <w:tblPr>
        <w:tblpPr w:leftFromText="141" w:rightFromText="141" w:vertAnchor="text" w:horzAnchor="margin" w:tblpXSpec="center" w:tblpY="345"/>
        <w:tblW w:w="9656" w:type="dxa"/>
        <w:tblLayout w:type="fixed"/>
        <w:tblCellMar>
          <w:left w:w="70" w:type="dxa"/>
          <w:right w:w="70" w:type="dxa"/>
        </w:tblCellMar>
        <w:tblLook w:val="04A0" w:firstRow="1" w:lastRow="0" w:firstColumn="1" w:lastColumn="0" w:noHBand="0" w:noVBand="1"/>
      </w:tblPr>
      <w:tblGrid>
        <w:gridCol w:w="1205"/>
        <w:gridCol w:w="1083"/>
        <w:gridCol w:w="415"/>
        <w:gridCol w:w="714"/>
        <w:gridCol w:w="1260"/>
        <w:gridCol w:w="190"/>
        <w:gridCol w:w="190"/>
        <w:gridCol w:w="329"/>
        <w:gridCol w:w="1279"/>
        <w:gridCol w:w="433"/>
        <w:gridCol w:w="740"/>
        <w:gridCol w:w="500"/>
        <w:gridCol w:w="7"/>
        <w:gridCol w:w="1296"/>
        <w:gridCol w:w="7"/>
        <w:gridCol w:w="8"/>
      </w:tblGrid>
      <w:tr w:rsidR="00560CBB" w:rsidRPr="00560CBB" w14:paraId="701EDF64" w14:textId="77777777" w:rsidTr="00560CBB">
        <w:trPr>
          <w:gridAfter w:val="2"/>
          <w:wAfter w:w="14" w:type="dxa"/>
          <w:trHeight w:val="600"/>
        </w:trPr>
        <w:tc>
          <w:tcPr>
            <w:tcW w:w="1206" w:type="dxa"/>
            <w:tcBorders>
              <w:top w:val="nil"/>
              <w:left w:val="nil"/>
              <w:bottom w:val="nil"/>
              <w:right w:val="nil"/>
            </w:tcBorders>
            <w:shd w:val="clear" w:color="auto" w:fill="auto"/>
            <w:vAlign w:val="center"/>
            <w:hideMark/>
          </w:tcPr>
          <w:p w14:paraId="0E211034"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vAlign w:val="center"/>
            <w:hideMark/>
          </w:tcPr>
          <w:p w14:paraId="25774E38"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vAlign w:val="center"/>
            <w:hideMark/>
          </w:tcPr>
          <w:p w14:paraId="6D007E14"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39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6F1A6E6"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DIRECTOR ADMINISTRATIVO</w:t>
            </w:r>
          </w:p>
        </w:tc>
        <w:tc>
          <w:tcPr>
            <w:tcW w:w="740" w:type="dxa"/>
            <w:tcBorders>
              <w:top w:val="nil"/>
              <w:left w:val="nil"/>
              <w:bottom w:val="nil"/>
              <w:right w:val="nil"/>
            </w:tcBorders>
            <w:shd w:val="clear" w:color="auto" w:fill="auto"/>
            <w:vAlign w:val="center"/>
            <w:hideMark/>
          </w:tcPr>
          <w:p w14:paraId="3F9C931B" w14:textId="77777777" w:rsidR="00560CBB" w:rsidRPr="00560CBB" w:rsidRDefault="00560CBB" w:rsidP="00560CBB">
            <w:pPr>
              <w:spacing w:after="0" w:line="240" w:lineRule="auto"/>
              <w:jc w:val="center"/>
              <w:rPr>
                <w:rFonts w:eastAsia="Times New Roman"/>
                <w:color w:val="000000"/>
                <w:lang w:eastAsia="es-MX"/>
              </w:rPr>
            </w:pPr>
          </w:p>
        </w:tc>
        <w:tc>
          <w:tcPr>
            <w:tcW w:w="500" w:type="dxa"/>
            <w:tcBorders>
              <w:top w:val="nil"/>
              <w:left w:val="nil"/>
              <w:bottom w:val="nil"/>
              <w:right w:val="nil"/>
            </w:tcBorders>
            <w:shd w:val="clear" w:color="auto" w:fill="auto"/>
            <w:vAlign w:val="center"/>
            <w:hideMark/>
          </w:tcPr>
          <w:p w14:paraId="74C44C9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303" w:type="dxa"/>
            <w:gridSpan w:val="2"/>
            <w:tcBorders>
              <w:top w:val="nil"/>
              <w:left w:val="nil"/>
              <w:bottom w:val="nil"/>
              <w:right w:val="nil"/>
            </w:tcBorders>
            <w:shd w:val="clear" w:color="auto" w:fill="auto"/>
            <w:vAlign w:val="center"/>
            <w:hideMark/>
          </w:tcPr>
          <w:p w14:paraId="29BA6E1C" w14:textId="77777777" w:rsidR="00560CBB" w:rsidRPr="00560CBB" w:rsidRDefault="00560CBB" w:rsidP="00560CBB">
            <w:pPr>
              <w:spacing w:after="0" w:line="240" w:lineRule="auto"/>
              <w:rPr>
                <w:rFonts w:ascii="Times New Roman" w:eastAsia="Times New Roman" w:hAnsi="Times New Roman"/>
                <w:sz w:val="20"/>
                <w:szCs w:val="20"/>
                <w:lang w:eastAsia="es-MX"/>
              </w:rPr>
            </w:pPr>
          </w:p>
        </w:tc>
      </w:tr>
      <w:tr w:rsidR="00560CBB" w:rsidRPr="00560CBB" w14:paraId="22481845" w14:textId="77777777" w:rsidTr="00560CBB">
        <w:trPr>
          <w:gridAfter w:val="1"/>
          <w:wAfter w:w="8" w:type="dxa"/>
          <w:trHeight w:val="300"/>
        </w:trPr>
        <w:tc>
          <w:tcPr>
            <w:tcW w:w="1206" w:type="dxa"/>
            <w:tcBorders>
              <w:top w:val="nil"/>
              <w:left w:val="nil"/>
              <w:bottom w:val="nil"/>
              <w:right w:val="nil"/>
            </w:tcBorders>
            <w:shd w:val="clear" w:color="auto" w:fill="auto"/>
            <w:vAlign w:val="center"/>
            <w:hideMark/>
          </w:tcPr>
          <w:p w14:paraId="6B6CFA8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single" w:sz="4" w:space="0" w:color="auto"/>
              <w:right w:val="nil"/>
            </w:tcBorders>
            <w:shd w:val="clear" w:color="auto" w:fill="auto"/>
            <w:vAlign w:val="center"/>
            <w:hideMark/>
          </w:tcPr>
          <w:p w14:paraId="4ED33EBE"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415" w:type="dxa"/>
            <w:tcBorders>
              <w:top w:val="nil"/>
              <w:left w:val="nil"/>
              <w:bottom w:val="single" w:sz="4" w:space="0" w:color="auto"/>
              <w:right w:val="nil"/>
            </w:tcBorders>
            <w:shd w:val="clear" w:color="auto" w:fill="auto"/>
            <w:noWrap/>
            <w:vAlign w:val="bottom"/>
            <w:hideMark/>
          </w:tcPr>
          <w:p w14:paraId="191AE00F"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714" w:type="dxa"/>
            <w:tcBorders>
              <w:top w:val="nil"/>
              <w:left w:val="nil"/>
              <w:bottom w:val="single" w:sz="4" w:space="0" w:color="auto"/>
              <w:right w:val="nil"/>
            </w:tcBorders>
            <w:shd w:val="clear" w:color="auto" w:fill="auto"/>
            <w:noWrap/>
            <w:vAlign w:val="bottom"/>
            <w:hideMark/>
          </w:tcPr>
          <w:p w14:paraId="37125B8B"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260" w:type="dxa"/>
            <w:tcBorders>
              <w:top w:val="nil"/>
              <w:left w:val="nil"/>
              <w:bottom w:val="single" w:sz="4" w:space="0" w:color="auto"/>
              <w:right w:val="nil"/>
            </w:tcBorders>
            <w:shd w:val="clear" w:color="auto" w:fill="auto"/>
            <w:noWrap/>
            <w:vAlign w:val="bottom"/>
            <w:hideMark/>
          </w:tcPr>
          <w:p w14:paraId="564EB0E5"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single" w:sz="4" w:space="0" w:color="auto"/>
              <w:right w:val="nil"/>
            </w:tcBorders>
            <w:shd w:val="clear" w:color="auto" w:fill="auto"/>
            <w:noWrap/>
            <w:vAlign w:val="bottom"/>
            <w:hideMark/>
          </w:tcPr>
          <w:p w14:paraId="23E53362"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dashed" w:sz="8" w:space="0" w:color="auto"/>
              <w:bottom w:val="nil"/>
              <w:right w:val="nil"/>
            </w:tcBorders>
            <w:shd w:val="clear" w:color="auto" w:fill="auto"/>
            <w:noWrap/>
            <w:vAlign w:val="bottom"/>
            <w:hideMark/>
          </w:tcPr>
          <w:p w14:paraId="2AF1098C"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9" w:type="dxa"/>
            <w:tcBorders>
              <w:top w:val="nil"/>
              <w:left w:val="nil"/>
              <w:bottom w:val="nil"/>
              <w:right w:val="nil"/>
            </w:tcBorders>
            <w:shd w:val="clear" w:color="auto" w:fill="auto"/>
            <w:vAlign w:val="center"/>
            <w:hideMark/>
          </w:tcPr>
          <w:p w14:paraId="7C081C9E" w14:textId="77777777" w:rsidR="00560CBB" w:rsidRPr="00560CBB" w:rsidRDefault="00560CBB" w:rsidP="00560CBB">
            <w:pPr>
              <w:spacing w:after="0" w:line="240" w:lineRule="auto"/>
              <w:rPr>
                <w:rFonts w:eastAsia="Times New Roman"/>
                <w:color w:val="000000"/>
                <w:lang w:eastAsia="es-MX"/>
              </w:rPr>
            </w:pPr>
          </w:p>
        </w:tc>
        <w:tc>
          <w:tcPr>
            <w:tcW w:w="1278" w:type="dxa"/>
            <w:tcBorders>
              <w:top w:val="nil"/>
              <w:left w:val="nil"/>
              <w:bottom w:val="nil"/>
              <w:right w:val="nil"/>
            </w:tcBorders>
            <w:shd w:val="clear" w:color="auto" w:fill="auto"/>
            <w:vAlign w:val="center"/>
            <w:hideMark/>
          </w:tcPr>
          <w:p w14:paraId="5E3ED4A7"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433" w:type="dxa"/>
            <w:tcBorders>
              <w:top w:val="nil"/>
              <w:left w:val="nil"/>
              <w:bottom w:val="nil"/>
              <w:right w:val="nil"/>
            </w:tcBorders>
            <w:shd w:val="clear" w:color="auto" w:fill="auto"/>
            <w:vAlign w:val="center"/>
            <w:hideMark/>
          </w:tcPr>
          <w:p w14:paraId="2B71033B"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740" w:type="dxa"/>
            <w:tcBorders>
              <w:top w:val="nil"/>
              <w:left w:val="nil"/>
              <w:bottom w:val="nil"/>
              <w:right w:val="nil"/>
            </w:tcBorders>
            <w:shd w:val="clear" w:color="auto" w:fill="auto"/>
            <w:vAlign w:val="center"/>
            <w:hideMark/>
          </w:tcPr>
          <w:p w14:paraId="2995ABE0"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500" w:type="dxa"/>
            <w:tcBorders>
              <w:top w:val="nil"/>
              <w:left w:val="nil"/>
              <w:bottom w:val="nil"/>
              <w:right w:val="nil"/>
            </w:tcBorders>
            <w:shd w:val="clear" w:color="auto" w:fill="auto"/>
            <w:vAlign w:val="center"/>
            <w:hideMark/>
          </w:tcPr>
          <w:p w14:paraId="6DEF881D"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1310" w:type="dxa"/>
            <w:gridSpan w:val="3"/>
            <w:tcBorders>
              <w:top w:val="nil"/>
              <w:left w:val="nil"/>
              <w:bottom w:val="nil"/>
              <w:right w:val="nil"/>
            </w:tcBorders>
            <w:shd w:val="clear" w:color="auto" w:fill="auto"/>
            <w:vAlign w:val="center"/>
            <w:hideMark/>
          </w:tcPr>
          <w:p w14:paraId="1945B547"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r>
      <w:tr w:rsidR="00560CBB" w:rsidRPr="00560CBB" w14:paraId="08CC39F3" w14:textId="77777777" w:rsidTr="00560CBB">
        <w:trPr>
          <w:gridAfter w:val="1"/>
          <w:wAfter w:w="8" w:type="dxa"/>
          <w:trHeight w:val="330"/>
        </w:trPr>
        <w:tc>
          <w:tcPr>
            <w:tcW w:w="1206" w:type="dxa"/>
            <w:tcBorders>
              <w:top w:val="nil"/>
              <w:left w:val="nil"/>
              <w:bottom w:val="nil"/>
              <w:right w:val="nil"/>
            </w:tcBorders>
            <w:shd w:val="clear" w:color="auto" w:fill="auto"/>
            <w:vAlign w:val="center"/>
            <w:hideMark/>
          </w:tcPr>
          <w:p w14:paraId="42D7E0BD"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1083" w:type="dxa"/>
            <w:tcBorders>
              <w:top w:val="nil"/>
              <w:left w:val="single" w:sz="4" w:space="0" w:color="auto"/>
              <w:bottom w:val="nil"/>
              <w:right w:val="nil"/>
            </w:tcBorders>
            <w:shd w:val="clear" w:color="auto" w:fill="auto"/>
            <w:vAlign w:val="center"/>
            <w:hideMark/>
          </w:tcPr>
          <w:p w14:paraId="6ED58C0C"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415" w:type="dxa"/>
            <w:tcBorders>
              <w:top w:val="nil"/>
              <w:left w:val="nil"/>
              <w:bottom w:val="nil"/>
              <w:right w:val="nil"/>
            </w:tcBorders>
            <w:shd w:val="clear" w:color="auto" w:fill="auto"/>
            <w:noWrap/>
            <w:vAlign w:val="bottom"/>
            <w:hideMark/>
          </w:tcPr>
          <w:p w14:paraId="116A9CF3" w14:textId="77777777" w:rsidR="00560CBB" w:rsidRPr="00560CBB" w:rsidRDefault="00560CBB" w:rsidP="00560CBB">
            <w:pPr>
              <w:spacing w:after="0" w:line="240" w:lineRule="auto"/>
              <w:jc w:val="center"/>
              <w:rPr>
                <w:rFonts w:eastAsia="Times New Roman"/>
                <w:color w:val="000000"/>
                <w:lang w:eastAsia="es-MX"/>
              </w:rPr>
            </w:pPr>
          </w:p>
        </w:tc>
        <w:tc>
          <w:tcPr>
            <w:tcW w:w="714" w:type="dxa"/>
            <w:tcBorders>
              <w:top w:val="nil"/>
              <w:left w:val="nil"/>
              <w:bottom w:val="nil"/>
              <w:right w:val="nil"/>
            </w:tcBorders>
            <w:shd w:val="clear" w:color="auto" w:fill="auto"/>
            <w:noWrap/>
            <w:vAlign w:val="bottom"/>
            <w:hideMark/>
          </w:tcPr>
          <w:p w14:paraId="4213E208"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single" w:sz="4" w:space="0" w:color="auto"/>
              <w:bottom w:val="nil"/>
              <w:right w:val="nil"/>
            </w:tcBorders>
            <w:shd w:val="clear" w:color="auto" w:fill="auto"/>
            <w:noWrap/>
            <w:vAlign w:val="bottom"/>
            <w:hideMark/>
          </w:tcPr>
          <w:p w14:paraId="0FD318E3"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nil"/>
              <w:right w:val="nil"/>
            </w:tcBorders>
            <w:shd w:val="clear" w:color="auto" w:fill="auto"/>
            <w:noWrap/>
            <w:vAlign w:val="bottom"/>
            <w:hideMark/>
          </w:tcPr>
          <w:p w14:paraId="306E76FC" w14:textId="77777777" w:rsidR="00560CBB" w:rsidRPr="00560CBB" w:rsidRDefault="00560CBB" w:rsidP="00560CBB">
            <w:pPr>
              <w:spacing w:after="0" w:line="240" w:lineRule="auto"/>
              <w:rPr>
                <w:rFonts w:eastAsia="Times New Roman"/>
                <w:color w:val="000000"/>
                <w:lang w:eastAsia="es-MX"/>
              </w:rPr>
            </w:pPr>
          </w:p>
        </w:tc>
        <w:tc>
          <w:tcPr>
            <w:tcW w:w="190" w:type="dxa"/>
            <w:tcBorders>
              <w:top w:val="nil"/>
              <w:left w:val="dashed" w:sz="8" w:space="0" w:color="auto"/>
              <w:bottom w:val="dashed" w:sz="8" w:space="0" w:color="auto"/>
              <w:right w:val="nil"/>
            </w:tcBorders>
            <w:shd w:val="clear" w:color="auto" w:fill="auto"/>
            <w:noWrap/>
            <w:vAlign w:val="bottom"/>
            <w:hideMark/>
          </w:tcPr>
          <w:p w14:paraId="18D77612"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9" w:type="dxa"/>
            <w:tcBorders>
              <w:top w:val="nil"/>
              <w:left w:val="nil"/>
              <w:bottom w:val="dashed" w:sz="8" w:space="0" w:color="auto"/>
              <w:right w:val="nil"/>
            </w:tcBorders>
            <w:shd w:val="clear" w:color="auto" w:fill="auto"/>
            <w:noWrap/>
            <w:vAlign w:val="bottom"/>
            <w:hideMark/>
          </w:tcPr>
          <w:p w14:paraId="1CD93FD2"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278" w:type="dxa"/>
            <w:tcBorders>
              <w:top w:val="nil"/>
              <w:left w:val="nil"/>
              <w:bottom w:val="dashed" w:sz="8" w:space="0" w:color="auto"/>
              <w:right w:val="nil"/>
            </w:tcBorders>
            <w:shd w:val="clear" w:color="auto" w:fill="auto"/>
            <w:noWrap/>
            <w:vAlign w:val="bottom"/>
            <w:hideMark/>
          </w:tcPr>
          <w:p w14:paraId="5572265E"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433" w:type="dxa"/>
            <w:tcBorders>
              <w:top w:val="nil"/>
              <w:left w:val="nil"/>
              <w:bottom w:val="dashed" w:sz="8" w:space="0" w:color="auto"/>
              <w:right w:val="nil"/>
            </w:tcBorders>
            <w:shd w:val="clear" w:color="auto" w:fill="auto"/>
            <w:vAlign w:val="center"/>
            <w:hideMark/>
          </w:tcPr>
          <w:p w14:paraId="1736BE24"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740" w:type="dxa"/>
            <w:tcBorders>
              <w:top w:val="nil"/>
              <w:left w:val="nil"/>
              <w:bottom w:val="dashed" w:sz="8" w:space="0" w:color="auto"/>
              <w:right w:val="nil"/>
            </w:tcBorders>
            <w:shd w:val="clear" w:color="auto" w:fill="auto"/>
            <w:vAlign w:val="center"/>
            <w:hideMark/>
          </w:tcPr>
          <w:p w14:paraId="2A292453"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181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63554E"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AUXILIAR ADMINISTRATIVO</w:t>
            </w:r>
          </w:p>
        </w:tc>
      </w:tr>
      <w:tr w:rsidR="00560CBB" w:rsidRPr="00560CBB" w14:paraId="5067C7D3" w14:textId="77777777" w:rsidTr="00560CBB">
        <w:trPr>
          <w:gridAfter w:val="1"/>
          <w:wAfter w:w="8" w:type="dxa"/>
          <w:trHeight w:val="330"/>
        </w:trPr>
        <w:tc>
          <w:tcPr>
            <w:tcW w:w="1206" w:type="dxa"/>
            <w:tcBorders>
              <w:top w:val="nil"/>
              <w:left w:val="nil"/>
              <w:bottom w:val="nil"/>
              <w:right w:val="nil"/>
            </w:tcBorders>
            <w:shd w:val="clear" w:color="auto" w:fill="auto"/>
            <w:vAlign w:val="center"/>
            <w:hideMark/>
          </w:tcPr>
          <w:p w14:paraId="1DD7E3FD" w14:textId="77777777" w:rsidR="00560CBB" w:rsidRPr="00560CBB" w:rsidRDefault="00560CBB" w:rsidP="00560CBB">
            <w:pPr>
              <w:spacing w:after="0" w:line="240" w:lineRule="auto"/>
              <w:jc w:val="center"/>
              <w:rPr>
                <w:rFonts w:eastAsia="Times New Roman"/>
                <w:color w:val="000000"/>
                <w:lang w:eastAsia="es-MX"/>
              </w:rPr>
            </w:pPr>
          </w:p>
        </w:tc>
        <w:tc>
          <w:tcPr>
            <w:tcW w:w="1083" w:type="dxa"/>
            <w:tcBorders>
              <w:top w:val="nil"/>
              <w:left w:val="single" w:sz="4" w:space="0" w:color="auto"/>
              <w:bottom w:val="single" w:sz="4" w:space="0" w:color="auto"/>
              <w:right w:val="nil"/>
            </w:tcBorders>
            <w:shd w:val="clear" w:color="auto" w:fill="auto"/>
            <w:vAlign w:val="center"/>
            <w:hideMark/>
          </w:tcPr>
          <w:p w14:paraId="7E522A09"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415" w:type="dxa"/>
            <w:tcBorders>
              <w:top w:val="nil"/>
              <w:left w:val="nil"/>
              <w:bottom w:val="nil"/>
              <w:right w:val="nil"/>
            </w:tcBorders>
            <w:shd w:val="clear" w:color="auto" w:fill="auto"/>
            <w:noWrap/>
            <w:vAlign w:val="bottom"/>
            <w:hideMark/>
          </w:tcPr>
          <w:p w14:paraId="3123A643" w14:textId="77777777" w:rsidR="00560CBB" w:rsidRPr="00560CBB" w:rsidRDefault="00560CBB" w:rsidP="00560CBB">
            <w:pPr>
              <w:spacing w:after="0" w:line="240" w:lineRule="auto"/>
              <w:jc w:val="center"/>
              <w:rPr>
                <w:rFonts w:eastAsia="Times New Roman"/>
                <w:color w:val="000000"/>
                <w:lang w:eastAsia="es-MX"/>
              </w:rPr>
            </w:pPr>
          </w:p>
        </w:tc>
        <w:tc>
          <w:tcPr>
            <w:tcW w:w="714" w:type="dxa"/>
            <w:tcBorders>
              <w:top w:val="nil"/>
              <w:left w:val="nil"/>
              <w:bottom w:val="nil"/>
              <w:right w:val="nil"/>
            </w:tcBorders>
            <w:shd w:val="clear" w:color="auto" w:fill="auto"/>
            <w:noWrap/>
            <w:vAlign w:val="bottom"/>
            <w:hideMark/>
          </w:tcPr>
          <w:p w14:paraId="3FAE3015"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single" w:sz="4" w:space="0" w:color="auto"/>
              <w:bottom w:val="single" w:sz="4" w:space="0" w:color="auto"/>
              <w:right w:val="nil"/>
            </w:tcBorders>
            <w:shd w:val="clear" w:color="auto" w:fill="auto"/>
            <w:noWrap/>
            <w:vAlign w:val="bottom"/>
            <w:hideMark/>
          </w:tcPr>
          <w:p w14:paraId="18776402"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nil"/>
              <w:right w:val="dashed" w:sz="8" w:space="0" w:color="auto"/>
            </w:tcBorders>
            <w:shd w:val="clear" w:color="auto" w:fill="auto"/>
            <w:noWrap/>
            <w:vAlign w:val="bottom"/>
            <w:hideMark/>
          </w:tcPr>
          <w:p w14:paraId="3744540E"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nil"/>
              <w:right w:val="nil"/>
            </w:tcBorders>
            <w:shd w:val="clear" w:color="auto" w:fill="auto"/>
            <w:noWrap/>
            <w:vAlign w:val="bottom"/>
            <w:hideMark/>
          </w:tcPr>
          <w:p w14:paraId="535960D2" w14:textId="77777777" w:rsidR="00560CBB" w:rsidRPr="00560CBB" w:rsidRDefault="00560CBB" w:rsidP="00560CBB">
            <w:pPr>
              <w:spacing w:after="0" w:line="240" w:lineRule="auto"/>
              <w:rPr>
                <w:rFonts w:eastAsia="Times New Roman"/>
                <w:color w:val="000000"/>
                <w:lang w:eastAsia="es-MX"/>
              </w:rPr>
            </w:pPr>
          </w:p>
        </w:tc>
        <w:tc>
          <w:tcPr>
            <w:tcW w:w="329" w:type="dxa"/>
            <w:tcBorders>
              <w:top w:val="nil"/>
              <w:left w:val="nil"/>
              <w:bottom w:val="nil"/>
              <w:right w:val="nil"/>
            </w:tcBorders>
            <w:shd w:val="clear" w:color="auto" w:fill="auto"/>
            <w:noWrap/>
            <w:vAlign w:val="bottom"/>
            <w:hideMark/>
          </w:tcPr>
          <w:p w14:paraId="26E439EC"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78" w:type="dxa"/>
            <w:tcBorders>
              <w:top w:val="nil"/>
              <w:left w:val="nil"/>
              <w:bottom w:val="nil"/>
              <w:right w:val="nil"/>
            </w:tcBorders>
            <w:shd w:val="clear" w:color="auto" w:fill="auto"/>
            <w:noWrap/>
            <w:vAlign w:val="bottom"/>
            <w:hideMark/>
          </w:tcPr>
          <w:p w14:paraId="1C8EE036"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33" w:type="dxa"/>
            <w:tcBorders>
              <w:top w:val="nil"/>
              <w:left w:val="nil"/>
              <w:bottom w:val="nil"/>
              <w:right w:val="nil"/>
            </w:tcBorders>
            <w:shd w:val="clear" w:color="auto" w:fill="auto"/>
            <w:vAlign w:val="center"/>
            <w:hideMark/>
          </w:tcPr>
          <w:p w14:paraId="303C4A6A"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740" w:type="dxa"/>
            <w:tcBorders>
              <w:top w:val="nil"/>
              <w:left w:val="nil"/>
              <w:bottom w:val="nil"/>
              <w:right w:val="nil"/>
            </w:tcBorders>
            <w:shd w:val="clear" w:color="auto" w:fill="auto"/>
            <w:vAlign w:val="center"/>
            <w:hideMark/>
          </w:tcPr>
          <w:p w14:paraId="13FF9356"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1810" w:type="dxa"/>
            <w:gridSpan w:val="4"/>
            <w:vMerge/>
            <w:tcBorders>
              <w:top w:val="nil"/>
              <w:left w:val="nil"/>
              <w:bottom w:val="nil"/>
              <w:right w:val="nil"/>
            </w:tcBorders>
            <w:vAlign w:val="center"/>
            <w:hideMark/>
          </w:tcPr>
          <w:p w14:paraId="4EC40104" w14:textId="77777777" w:rsidR="00560CBB" w:rsidRPr="00560CBB" w:rsidRDefault="00560CBB" w:rsidP="00560CBB">
            <w:pPr>
              <w:spacing w:after="0" w:line="240" w:lineRule="auto"/>
              <w:rPr>
                <w:rFonts w:eastAsia="Times New Roman"/>
                <w:color w:val="000000"/>
                <w:lang w:eastAsia="es-MX"/>
              </w:rPr>
            </w:pPr>
          </w:p>
        </w:tc>
      </w:tr>
      <w:tr w:rsidR="00560CBB" w:rsidRPr="00560CBB" w14:paraId="60159B82" w14:textId="77777777" w:rsidTr="00560CBB">
        <w:trPr>
          <w:gridAfter w:val="1"/>
          <w:wAfter w:w="8" w:type="dxa"/>
          <w:trHeight w:val="300"/>
        </w:trPr>
        <w:tc>
          <w:tcPr>
            <w:tcW w:w="228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869CD88"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ENCARGADO DE REC HUMANOS Y MATERIALES</w:t>
            </w:r>
          </w:p>
        </w:tc>
        <w:tc>
          <w:tcPr>
            <w:tcW w:w="415" w:type="dxa"/>
            <w:tcBorders>
              <w:top w:val="nil"/>
              <w:left w:val="nil"/>
              <w:bottom w:val="nil"/>
              <w:right w:val="nil"/>
            </w:tcBorders>
            <w:shd w:val="clear" w:color="auto" w:fill="auto"/>
            <w:noWrap/>
            <w:vAlign w:val="bottom"/>
            <w:hideMark/>
          </w:tcPr>
          <w:p w14:paraId="4DFEB91D" w14:textId="77777777" w:rsidR="00560CBB" w:rsidRPr="00560CBB" w:rsidRDefault="00560CBB" w:rsidP="00560CBB">
            <w:pPr>
              <w:spacing w:after="0" w:line="240" w:lineRule="auto"/>
              <w:jc w:val="center"/>
              <w:rPr>
                <w:rFonts w:eastAsia="Times New Roman"/>
                <w:color w:val="000000"/>
                <w:lang w:eastAsia="es-MX"/>
              </w:rPr>
            </w:pPr>
          </w:p>
        </w:tc>
        <w:tc>
          <w:tcPr>
            <w:tcW w:w="197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0107E27"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ENCARGADO DE INFORMATICA</w:t>
            </w:r>
          </w:p>
        </w:tc>
        <w:tc>
          <w:tcPr>
            <w:tcW w:w="190" w:type="dxa"/>
            <w:tcBorders>
              <w:top w:val="nil"/>
              <w:left w:val="nil"/>
              <w:bottom w:val="nil"/>
              <w:right w:val="dashed" w:sz="8" w:space="0" w:color="auto"/>
            </w:tcBorders>
            <w:shd w:val="clear" w:color="auto" w:fill="auto"/>
            <w:noWrap/>
            <w:vAlign w:val="bottom"/>
            <w:hideMark/>
          </w:tcPr>
          <w:p w14:paraId="53C4783B"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nil"/>
              <w:right w:val="nil"/>
            </w:tcBorders>
            <w:shd w:val="clear" w:color="auto" w:fill="auto"/>
            <w:noWrap/>
            <w:vAlign w:val="bottom"/>
            <w:hideMark/>
          </w:tcPr>
          <w:p w14:paraId="33455603" w14:textId="77777777" w:rsidR="00560CBB" w:rsidRPr="00560CBB" w:rsidRDefault="00560CBB" w:rsidP="00560CBB">
            <w:pPr>
              <w:spacing w:after="0" w:line="240" w:lineRule="auto"/>
              <w:rPr>
                <w:rFonts w:eastAsia="Times New Roman"/>
                <w:color w:val="000000"/>
                <w:lang w:eastAsia="es-MX"/>
              </w:rPr>
            </w:pPr>
          </w:p>
        </w:tc>
        <w:tc>
          <w:tcPr>
            <w:tcW w:w="329" w:type="dxa"/>
            <w:tcBorders>
              <w:top w:val="nil"/>
              <w:left w:val="nil"/>
              <w:bottom w:val="nil"/>
              <w:right w:val="nil"/>
            </w:tcBorders>
            <w:shd w:val="clear" w:color="auto" w:fill="auto"/>
            <w:vAlign w:val="center"/>
            <w:hideMark/>
          </w:tcPr>
          <w:p w14:paraId="06017E1F"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78" w:type="dxa"/>
            <w:tcBorders>
              <w:top w:val="nil"/>
              <w:left w:val="nil"/>
              <w:bottom w:val="nil"/>
              <w:right w:val="nil"/>
            </w:tcBorders>
            <w:shd w:val="clear" w:color="auto" w:fill="auto"/>
            <w:vAlign w:val="center"/>
            <w:hideMark/>
          </w:tcPr>
          <w:p w14:paraId="02501440"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433" w:type="dxa"/>
            <w:tcBorders>
              <w:top w:val="nil"/>
              <w:left w:val="nil"/>
              <w:bottom w:val="nil"/>
              <w:right w:val="nil"/>
            </w:tcBorders>
            <w:shd w:val="clear" w:color="auto" w:fill="auto"/>
            <w:vAlign w:val="center"/>
            <w:hideMark/>
          </w:tcPr>
          <w:p w14:paraId="55259C70"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740" w:type="dxa"/>
            <w:tcBorders>
              <w:top w:val="nil"/>
              <w:left w:val="nil"/>
              <w:bottom w:val="nil"/>
              <w:right w:val="nil"/>
            </w:tcBorders>
            <w:shd w:val="clear" w:color="auto" w:fill="auto"/>
            <w:vAlign w:val="center"/>
            <w:hideMark/>
          </w:tcPr>
          <w:p w14:paraId="1EEF4F95"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500" w:type="dxa"/>
            <w:tcBorders>
              <w:top w:val="nil"/>
              <w:left w:val="nil"/>
              <w:bottom w:val="nil"/>
              <w:right w:val="nil"/>
            </w:tcBorders>
            <w:shd w:val="clear" w:color="auto" w:fill="auto"/>
            <w:vAlign w:val="center"/>
            <w:hideMark/>
          </w:tcPr>
          <w:p w14:paraId="5DCCB7E8"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1310" w:type="dxa"/>
            <w:gridSpan w:val="3"/>
            <w:tcBorders>
              <w:top w:val="nil"/>
              <w:left w:val="nil"/>
              <w:bottom w:val="nil"/>
              <w:right w:val="nil"/>
            </w:tcBorders>
            <w:shd w:val="clear" w:color="auto" w:fill="auto"/>
            <w:vAlign w:val="center"/>
            <w:hideMark/>
          </w:tcPr>
          <w:p w14:paraId="11B822A4"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r>
      <w:tr w:rsidR="00560CBB" w:rsidRPr="00560CBB" w14:paraId="4974ACC9" w14:textId="77777777" w:rsidTr="00560CBB">
        <w:trPr>
          <w:gridAfter w:val="1"/>
          <w:wAfter w:w="8" w:type="dxa"/>
          <w:trHeight w:val="300"/>
        </w:trPr>
        <w:tc>
          <w:tcPr>
            <w:tcW w:w="2289" w:type="dxa"/>
            <w:gridSpan w:val="2"/>
            <w:vMerge/>
            <w:tcBorders>
              <w:top w:val="single" w:sz="4" w:space="0" w:color="auto"/>
              <w:left w:val="single" w:sz="4" w:space="0" w:color="auto"/>
              <w:bottom w:val="single" w:sz="4" w:space="0" w:color="000000"/>
              <w:right w:val="single" w:sz="4" w:space="0" w:color="000000"/>
            </w:tcBorders>
            <w:vAlign w:val="center"/>
            <w:hideMark/>
          </w:tcPr>
          <w:p w14:paraId="37FBB154" w14:textId="77777777" w:rsidR="00560CBB" w:rsidRPr="00560CBB" w:rsidRDefault="00560CBB" w:rsidP="00560CBB">
            <w:pPr>
              <w:spacing w:after="0" w:line="240" w:lineRule="auto"/>
              <w:rPr>
                <w:rFonts w:eastAsia="Times New Roman"/>
                <w:color w:val="000000"/>
                <w:lang w:eastAsia="es-MX"/>
              </w:rPr>
            </w:pPr>
          </w:p>
        </w:tc>
        <w:tc>
          <w:tcPr>
            <w:tcW w:w="415" w:type="dxa"/>
            <w:tcBorders>
              <w:top w:val="nil"/>
              <w:left w:val="nil"/>
              <w:bottom w:val="nil"/>
              <w:right w:val="nil"/>
            </w:tcBorders>
            <w:shd w:val="clear" w:color="auto" w:fill="auto"/>
            <w:noWrap/>
            <w:vAlign w:val="bottom"/>
            <w:hideMark/>
          </w:tcPr>
          <w:p w14:paraId="4DCEBAF5"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1974" w:type="dxa"/>
            <w:gridSpan w:val="2"/>
            <w:vMerge/>
            <w:tcBorders>
              <w:top w:val="nil"/>
              <w:left w:val="nil"/>
              <w:bottom w:val="nil"/>
              <w:right w:val="nil"/>
            </w:tcBorders>
            <w:vAlign w:val="center"/>
            <w:hideMark/>
          </w:tcPr>
          <w:p w14:paraId="0EE721DF" w14:textId="77777777" w:rsidR="00560CBB" w:rsidRPr="00560CBB" w:rsidRDefault="00560CBB" w:rsidP="00560CBB">
            <w:pPr>
              <w:spacing w:after="0" w:line="240" w:lineRule="auto"/>
              <w:rPr>
                <w:rFonts w:eastAsia="Times New Roman"/>
                <w:color w:val="000000"/>
                <w:lang w:eastAsia="es-MX"/>
              </w:rPr>
            </w:pPr>
          </w:p>
        </w:tc>
        <w:tc>
          <w:tcPr>
            <w:tcW w:w="190" w:type="dxa"/>
            <w:tcBorders>
              <w:top w:val="nil"/>
              <w:left w:val="nil"/>
              <w:bottom w:val="nil"/>
              <w:right w:val="dashed" w:sz="8" w:space="0" w:color="auto"/>
            </w:tcBorders>
            <w:shd w:val="clear" w:color="auto" w:fill="auto"/>
            <w:noWrap/>
            <w:vAlign w:val="bottom"/>
            <w:hideMark/>
          </w:tcPr>
          <w:p w14:paraId="540B2BD2"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dashed" w:sz="8" w:space="0" w:color="auto"/>
              <w:right w:val="nil"/>
            </w:tcBorders>
            <w:shd w:val="clear" w:color="auto" w:fill="auto"/>
            <w:noWrap/>
            <w:vAlign w:val="bottom"/>
            <w:hideMark/>
          </w:tcPr>
          <w:p w14:paraId="4B9CFFE3"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9" w:type="dxa"/>
            <w:tcBorders>
              <w:top w:val="nil"/>
              <w:left w:val="nil"/>
              <w:bottom w:val="dashed" w:sz="8" w:space="0" w:color="auto"/>
              <w:right w:val="nil"/>
            </w:tcBorders>
            <w:shd w:val="clear" w:color="auto" w:fill="auto"/>
            <w:vAlign w:val="center"/>
            <w:hideMark/>
          </w:tcPr>
          <w:p w14:paraId="6111972E"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1278" w:type="dxa"/>
            <w:tcBorders>
              <w:top w:val="nil"/>
              <w:left w:val="nil"/>
              <w:bottom w:val="dashed" w:sz="8" w:space="0" w:color="auto"/>
              <w:right w:val="nil"/>
            </w:tcBorders>
            <w:shd w:val="clear" w:color="auto" w:fill="auto"/>
            <w:vAlign w:val="center"/>
            <w:hideMark/>
          </w:tcPr>
          <w:p w14:paraId="7AE1B93E"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433" w:type="dxa"/>
            <w:tcBorders>
              <w:top w:val="nil"/>
              <w:left w:val="nil"/>
              <w:bottom w:val="dashed" w:sz="8" w:space="0" w:color="auto"/>
              <w:right w:val="nil"/>
            </w:tcBorders>
            <w:shd w:val="clear" w:color="auto" w:fill="auto"/>
            <w:vAlign w:val="center"/>
            <w:hideMark/>
          </w:tcPr>
          <w:p w14:paraId="408C7131"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740" w:type="dxa"/>
            <w:tcBorders>
              <w:top w:val="nil"/>
              <w:left w:val="nil"/>
              <w:bottom w:val="dashed" w:sz="8" w:space="0" w:color="auto"/>
              <w:right w:val="single" w:sz="4" w:space="0" w:color="auto"/>
            </w:tcBorders>
            <w:shd w:val="clear" w:color="auto" w:fill="auto"/>
            <w:vAlign w:val="center"/>
            <w:hideMark/>
          </w:tcPr>
          <w:p w14:paraId="66DF2D67"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 </w:t>
            </w:r>
          </w:p>
        </w:tc>
        <w:tc>
          <w:tcPr>
            <w:tcW w:w="181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DDC8FF" w14:textId="77777777" w:rsidR="00560CBB" w:rsidRPr="00560CBB" w:rsidRDefault="00560CBB" w:rsidP="00560CBB">
            <w:pPr>
              <w:spacing w:after="0" w:line="240" w:lineRule="auto"/>
              <w:jc w:val="center"/>
              <w:rPr>
                <w:rFonts w:eastAsia="Times New Roman"/>
                <w:color w:val="000000"/>
                <w:sz w:val="20"/>
                <w:szCs w:val="20"/>
                <w:lang w:eastAsia="es-MX"/>
              </w:rPr>
            </w:pPr>
            <w:r w:rsidRPr="00560CBB">
              <w:rPr>
                <w:rFonts w:eastAsia="Times New Roman"/>
                <w:color w:val="000000"/>
                <w:sz w:val="20"/>
                <w:szCs w:val="20"/>
                <w:lang w:eastAsia="es-MX"/>
              </w:rPr>
              <w:t>PROMOTOR DE CULTURA DEL AGUA</w:t>
            </w:r>
          </w:p>
        </w:tc>
      </w:tr>
      <w:tr w:rsidR="00560CBB" w:rsidRPr="00560CBB" w14:paraId="5680CF3A" w14:textId="77777777" w:rsidTr="00560CBB">
        <w:trPr>
          <w:gridAfter w:val="1"/>
          <w:wAfter w:w="8" w:type="dxa"/>
          <w:trHeight w:val="300"/>
        </w:trPr>
        <w:tc>
          <w:tcPr>
            <w:tcW w:w="1206" w:type="dxa"/>
            <w:tcBorders>
              <w:top w:val="nil"/>
              <w:left w:val="nil"/>
              <w:bottom w:val="nil"/>
              <w:right w:val="nil"/>
            </w:tcBorders>
            <w:shd w:val="clear" w:color="auto" w:fill="auto"/>
            <w:vAlign w:val="center"/>
            <w:hideMark/>
          </w:tcPr>
          <w:p w14:paraId="1C15862B" w14:textId="77777777" w:rsidR="00560CBB" w:rsidRPr="00560CBB" w:rsidRDefault="00560CBB" w:rsidP="00560CBB">
            <w:pPr>
              <w:spacing w:after="0" w:line="240" w:lineRule="auto"/>
              <w:jc w:val="center"/>
              <w:rPr>
                <w:rFonts w:eastAsia="Times New Roman"/>
                <w:color w:val="000000"/>
                <w:sz w:val="20"/>
                <w:szCs w:val="20"/>
                <w:lang w:eastAsia="es-MX"/>
              </w:rPr>
            </w:pPr>
          </w:p>
        </w:tc>
        <w:tc>
          <w:tcPr>
            <w:tcW w:w="1083" w:type="dxa"/>
            <w:tcBorders>
              <w:top w:val="nil"/>
              <w:left w:val="nil"/>
              <w:bottom w:val="nil"/>
              <w:right w:val="nil"/>
            </w:tcBorders>
            <w:shd w:val="clear" w:color="auto" w:fill="auto"/>
            <w:vAlign w:val="center"/>
            <w:hideMark/>
          </w:tcPr>
          <w:p w14:paraId="00C8EFB9"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37A1465A"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4114C2BD"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547F9C0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single" w:sz="4" w:space="0" w:color="auto"/>
            </w:tcBorders>
            <w:shd w:val="clear" w:color="auto" w:fill="auto"/>
            <w:noWrap/>
            <w:vAlign w:val="bottom"/>
            <w:hideMark/>
          </w:tcPr>
          <w:p w14:paraId="3E90E047"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90" w:type="dxa"/>
            <w:tcBorders>
              <w:top w:val="nil"/>
              <w:left w:val="nil"/>
              <w:bottom w:val="nil"/>
              <w:right w:val="nil"/>
            </w:tcBorders>
            <w:shd w:val="clear" w:color="auto" w:fill="auto"/>
            <w:noWrap/>
            <w:vAlign w:val="bottom"/>
            <w:hideMark/>
          </w:tcPr>
          <w:p w14:paraId="56F8DEAE" w14:textId="77777777" w:rsidR="00560CBB" w:rsidRPr="00560CBB" w:rsidRDefault="00560CBB" w:rsidP="00560CBB">
            <w:pPr>
              <w:spacing w:after="0" w:line="240" w:lineRule="auto"/>
              <w:rPr>
                <w:rFonts w:eastAsia="Times New Roman"/>
                <w:color w:val="000000"/>
                <w:lang w:eastAsia="es-MX"/>
              </w:rPr>
            </w:pPr>
          </w:p>
        </w:tc>
        <w:tc>
          <w:tcPr>
            <w:tcW w:w="329" w:type="dxa"/>
            <w:tcBorders>
              <w:top w:val="nil"/>
              <w:left w:val="nil"/>
              <w:bottom w:val="nil"/>
              <w:right w:val="nil"/>
            </w:tcBorders>
            <w:shd w:val="clear" w:color="auto" w:fill="auto"/>
            <w:vAlign w:val="center"/>
            <w:hideMark/>
          </w:tcPr>
          <w:p w14:paraId="24839FB7"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78" w:type="dxa"/>
            <w:tcBorders>
              <w:top w:val="nil"/>
              <w:left w:val="nil"/>
              <w:bottom w:val="nil"/>
              <w:right w:val="nil"/>
            </w:tcBorders>
            <w:shd w:val="clear" w:color="auto" w:fill="auto"/>
            <w:vAlign w:val="center"/>
            <w:hideMark/>
          </w:tcPr>
          <w:p w14:paraId="6892F589"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433" w:type="dxa"/>
            <w:tcBorders>
              <w:top w:val="nil"/>
              <w:left w:val="nil"/>
              <w:bottom w:val="nil"/>
              <w:right w:val="nil"/>
            </w:tcBorders>
            <w:shd w:val="clear" w:color="auto" w:fill="auto"/>
            <w:vAlign w:val="center"/>
            <w:hideMark/>
          </w:tcPr>
          <w:p w14:paraId="68E2829A"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740" w:type="dxa"/>
            <w:tcBorders>
              <w:top w:val="nil"/>
              <w:left w:val="nil"/>
              <w:bottom w:val="nil"/>
              <w:right w:val="nil"/>
            </w:tcBorders>
            <w:shd w:val="clear" w:color="auto" w:fill="auto"/>
            <w:vAlign w:val="center"/>
            <w:hideMark/>
          </w:tcPr>
          <w:p w14:paraId="54B9351F"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1810" w:type="dxa"/>
            <w:gridSpan w:val="4"/>
            <w:vMerge/>
            <w:tcBorders>
              <w:top w:val="nil"/>
              <w:left w:val="nil"/>
              <w:bottom w:val="nil"/>
              <w:right w:val="nil"/>
            </w:tcBorders>
            <w:vAlign w:val="center"/>
            <w:hideMark/>
          </w:tcPr>
          <w:p w14:paraId="6037C4AB" w14:textId="77777777" w:rsidR="00560CBB" w:rsidRPr="00560CBB" w:rsidRDefault="00560CBB" w:rsidP="00560CBB">
            <w:pPr>
              <w:spacing w:after="0" w:line="240" w:lineRule="auto"/>
              <w:rPr>
                <w:rFonts w:eastAsia="Times New Roman"/>
                <w:color w:val="000000"/>
                <w:sz w:val="20"/>
                <w:szCs w:val="20"/>
                <w:lang w:eastAsia="es-MX"/>
              </w:rPr>
            </w:pPr>
          </w:p>
        </w:tc>
      </w:tr>
      <w:tr w:rsidR="00560CBB" w:rsidRPr="00560CBB" w14:paraId="09FE7B69" w14:textId="77777777" w:rsidTr="00560CBB">
        <w:trPr>
          <w:gridAfter w:val="1"/>
          <w:wAfter w:w="8" w:type="dxa"/>
          <w:trHeight w:val="285"/>
        </w:trPr>
        <w:tc>
          <w:tcPr>
            <w:tcW w:w="1206" w:type="dxa"/>
            <w:tcBorders>
              <w:top w:val="nil"/>
              <w:left w:val="nil"/>
              <w:bottom w:val="nil"/>
              <w:right w:val="nil"/>
            </w:tcBorders>
            <w:shd w:val="clear" w:color="auto" w:fill="auto"/>
            <w:noWrap/>
            <w:vAlign w:val="bottom"/>
            <w:hideMark/>
          </w:tcPr>
          <w:p w14:paraId="269ACE9F" w14:textId="77777777" w:rsidR="00560CBB" w:rsidRPr="00560CBB" w:rsidRDefault="00560CBB" w:rsidP="00560CBB">
            <w:pPr>
              <w:spacing w:after="0" w:line="240" w:lineRule="auto"/>
              <w:jc w:val="center"/>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1BF5687B"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30B5EB6F"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4E15D65E"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36CDB435"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0C8729DA"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single" w:sz="4" w:space="0" w:color="auto"/>
              <w:left w:val="single" w:sz="4" w:space="0" w:color="auto"/>
              <w:bottom w:val="nil"/>
              <w:right w:val="nil"/>
            </w:tcBorders>
            <w:shd w:val="clear" w:color="auto" w:fill="auto"/>
            <w:noWrap/>
            <w:vAlign w:val="bottom"/>
            <w:hideMark/>
          </w:tcPr>
          <w:p w14:paraId="385D4672"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9" w:type="dxa"/>
            <w:tcBorders>
              <w:top w:val="single" w:sz="4" w:space="0" w:color="auto"/>
              <w:left w:val="nil"/>
              <w:bottom w:val="nil"/>
              <w:right w:val="nil"/>
            </w:tcBorders>
            <w:shd w:val="clear" w:color="auto" w:fill="auto"/>
            <w:noWrap/>
            <w:vAlign w:val="bottom"/>
            <w:hideMark/>
          </w:tcPr>
          <w:p w14:paraId="6D644A5E"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3B85F8E0"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433" w:type="dxa"/>
            <w:tcBorders>
              <w:top w:val="nil"/>
              <w:left w:val="nil"/>
              <w:bottom w:val="nil"/>
              <w:right w:val="nil"/>
            </w:tcBorders>
            <w:shd w:val="clear" w:color="auto" w:fill="auto"/>
            <w:noWrap/>
            <w:vAlign w:val="bottom"/>
            <w:hideMark/>
          </w:tcPr>
          <w:p w14:paraId="1DA9859D" w14:textId="77777777" w:rsidR="00560CBB" w:rsidRPr="00560CBB" w:rsidRDefault="00560CBB" w:rsidP="00560CBB">
            <w:pPr>
              <w:spacing w:after="0" w:line="240" w:lineRule="auto"/>
              <w:rPr>
                <w:rFonts w:eastAsia="Times New Roman"/>
                <w:color w:val="000000"/>
                <w:lang w:eastAsia="es-MX"/>
              </w:rPr>
            </w:pPr>
          </w:p>
        </w:tc>
        <w:tc>
          <w:tcPr>
            <w:tcW w:w="740" w:type="dxa"/>
            <w:tcBorders>
              <w:top w:val="nil"/>
              <w:left w:val="nil"/>
              <w:bottom w:val="nil"/>
              <w:right w:val="nil"/>
            </w:tcBorders>
            <w:shd w:val="clear" w:color="auto" w:fill="auto"/>
            <w:noWrap/>
            <w:vAlign w:val="bottom"/>
            <w:hideMark/>
          </w:tcPr>
          <w:p w14:paraId="0B77A284"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500" w:type="dxa"/>
            <w:tcBorders>
              <w:top w:val="nil"/>
              <w:left w:val="nil"/>
              <w:bottom w:val="nil"/>
              <w:right w:val="nil"/>
            </w:tcBorders>
            <w:shd w:val="clear" w:color="auto" w:fill="auto"/>
            <w:noWrap/>
            <w:vAlign w:val="bottom"/>
            <w:hideMark/>
          </w:tcPr>
          <w:p w14:paraId="07A26A90"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310" w:type="dxa"/>
            <w:gridSpan w:val="3"/>
            <w:tcBorders>
              <w:top w:val="nil"/>
              <w:left w:val="nil"/>
              <w:bottom w:val="nil"/>
              <w:right w:val="nil"/>
            </w:tcBorders>
            <w:shd w:val="clear" w:color="auto" w:fill="auto"/>
            <w:noWrap/>
            <w:vAlign w:val="bottom"/>
            <w:hideMark/>
          </w:tcPr>
          <w:p w14:paraId="7CDECA29" w14:textId="77777777" w:rsidR="00560CBB" w:rsidRPr="00560CBB" w:rsidRDefault="00560CBB" w:rsidP="00560CBB">
            <w:pPr>
              <w:spacing w:after="0" w:line="240" w:lineRule="auto"/>
              <w:rPr>
                <w:rFonts w:ascii="Times New Roman" w:eastAsia="Times New Roman" w:hAnsi="Times New Roman"/>
                <w:sz w:val="20"/>
                <w:szCs w:val="20"/>
                <w:lang w:eastAsia="es-MX"/>
              </w:rPr>
            </w:pPr>
          </w:p>
        </w:tc>
      </w:tr>
      <w:tr w:rsidR="00560CBB" w:rsidRPr="00560CBB" w14:paraId="0DD5FCA3" w14:textId="77777777" w:rsidTr="00560CBB">
        <w:trPr>
          <w:trHeight w:val="300"/>
        </w:trPr>
        <w:tc>
          <w:tcPr>
            <w:tcW w:w="1206" w:type="dxa"/>
            <w:tcBorders>
              <w:top w:val="nil"/>
              <w:left w:val="nil"/>
              <w:bottom w:val="nil"/>
              <w:right w:val="nil"/>
            </w:tcBorders>
            <w:shd w:val="clear" w:color="auto" w:fill="auto"/>
            <w:noWrap/>
            <w:vAlign w:val="bottom"/>
            <w:hideMark/>
          </w:tcPr>
          <w:p w14:paraId="02D1300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2E2B6D6E"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5311F159"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7264D2BF"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20F5ED6A"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15A1B116"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single" w:sz="4" w:space="0" w:color="auto"/>
              <w:bottom w:val="nil"/>
              <w:right w:val="nil"/>
            </w:tcBorders>
            <w:shd w:val="clear" w:color="auto" w:fill="auto"/>
            <w:noWrap/>
            <w:vAlign w:val="bottom"/>
            <w:hideMark/>
          </w:tcPr>
          <w:p w14:paraId="77134798"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8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AE91AC"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CAJERO PRINCIPAL</w:t>
            </w:r>
          </w:p>
        </w:tc>
        <w:tc>
          <w:tcPr>
            <w:tcW w:w="1310" w:type="dxa"/>
            <w:gridSpan w:val="3"/>
            <w:tcBorders>
              <w:top w:val="nil"/>
              <w:left w:val="nil"/>
              <w:bottom w:val="nil"/>
              <w:right w:val="nil"/>
            </w:tcBorders>
            <w:shd w:val="clear" w:color="auto" w:fill="auto"/>
            <w:noWrap/>
            <w:vAlign w:val="bottom"/>
            <w:hideMark/>
          </w:tcPr>
          <w:p w14:paraId="79174C45" w14:textId="77777777" w:rsidR="00560CBB" w:rsidRPr="00560CBB" w:rsidRDefault="00560CBB" w:rsidP="00560CBB">
            <w:pPr>
              <w:spacing w:after="0" w:line="240" w:lineRule="auto"/>
              <w:jc w:val="center"/>
              <w:rPr>
                <w:rFonts w:eastAsia="Times New Roman"/>
                <w:color w:val="000000"/>
                <w:lang w:eastAsia="es-MX"/>
              </w:rPr>
            </w:pPr>
          </w:p>
        </w:tc>
      </w:tr>
      <w:tr w:rsidR="00560CBB" w:rsidRPr="00560CBB" w14:paraId="7B24AD62" w14:textId="77777777" w:rsidTr="00560CBB">
        <w:trPr>
          <w:gridAfter w:val="1"/>
          <w:wAfter w:w="8" w:type="dxa"/>
          <w:trHeight w:val="300"/>
        </w:trPr>
        <w:tc>
          <w:tcPr>
            <w:tcW w:w="1206" w:type="dxa"/>
            <w:tcBorders>
              <w:top w:val="nil"/>
              <w:left w:val="nil"/>
              <w:bottom w:val="nil"/>
              <w:right w:val="nil"/>
            </w:tcBorders>
            <w:shd w:val="clear" w:color="auto" w:fill="auto"/>
            <w:noWrap/>
            <w:vAlign w:val="bottom"/>
            <w:hideMark/>
          </w:tcPr>
          <w:p w14:paraId="6549BF9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5947336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1B8B0D4C"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4089D628"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02E98331"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535AAD4A"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single" w:sz="4" w:space="0" w:color="auto"/>
              <w:bottom w:val="nil"/>
              <w:right w:val="nil"/>
            </w:tcBorders>
            <w:shd w:val="clear" w:color="auto" w:fill="auto"/>
            <w:noWrap/>
            <w:vAlign w:val="bottom"/>
            <w:hideMark/>
          </w:tcPr>
          <w:p w14:paraId="58B6DC74"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9" w:type="dxa"/>
            <w:tcBorders>
              <w:top w:val="nil"/>
              <w:left w:val="nil"/>
              <w:bottom w:val="single" w:sz="4" w:space="0" w:color="auto"/>
              <w:right w:val="single" w:sz="4" w:space="0" w:color="auto"/>
            </w:tcBorders>
            <w:shd w:val="clear" w:color="auto" w:fill="auto"/>
            <w:noWrap/>
            <w:vAlign w:val="bottom"/>
            <w:hideMark/>
          </w:tcPr>
          <w:p w14:paraId="7A34468C"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278" w:type="dxa"/>
            <w:tcBorders>
              <w:top w:val="nil"/>
              <w:left w:val="nil"/>
              <w:bottom w:val="nil"/>
              <w:right w:val="nil"/>
            </w:tcBorders>
            <w:shd w:val="clear" w:color="auto" w:fill="auto"/>
            <w:noWrap/>
            <w:vAlign w:val="bottom"/>
            <w:hideMark/>
          </w:tcPr>
          <w:p w14:paraId="42836517" w14:textId="77777777" w:rsidR="00560CBB" w:rsidRPr="00560CBB" w:rsidRDefault="00560CBB" w:rsidP="00560CBB">
            <w:pPr>
              <w:spacing w:after="0" w:line="240" w:lineRule="auto"/>
              <w:rPr>
                <w:rFonts w:eastAsia="Times New Roman"/>
                <w:color w:val="000000"/>
                <w:lang w:eastAsia="es-MX"/>
              </w:rPr>
            </w:pPr>
          </w:p>
        </w:tc>
        <w:tc>
          <w:tcPr>
            <w:tcW w:w="433" w:type="dxa"/>
            <w:tcBorders>
              <w:top w:val="nil"/>
              <w:left w:val="nil"/>
              <w:bottom w:val="nil"/>
              <w:right w:val="nil"/>
            </w:tcBorders>
            <w:shd w:val="clear" w:color="auto" w:fill="auto"/>
            <w:noWrap/>
            <w:vAlign w:val="bottom"/>
            <w:hideMark/>
          </w:tcPr>
          <w:p w14:paraId="45CA037D"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40" w:type="dxa"/>
            <w:tcBorders>
              <w:top w:val="nil"/>
              <w:left w:val="nil"/>
              <w:bottom w:val="single" w:sz="4" w:space="0" w:color="auto"/>
              <w:right w:val="single" w:sz="4" w:space="0" w:color="auto"/>
            </w:tcBorders>
            <w:shd w:val="clear" w:color="auto" w:fill="auto"/>
            <w:noWrap/>
            <w:vAlign w:val="bottom"/>
            <w:hideMark/>
          </w:tcPr>
          <w:p w14:paraId="71F4ADF8"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500" w:type="dxa"/>
            <w:tcBorders>
              <w:top w:val="nil"/>
              <w:left w:val="nil"/>
              <w:bottom w:val="nil"/>
              <w:right w:val="nil"/>
            </w:tcBorders>
            <w:shd w:val="clear" w:color="auto" w:fill="auto"/>
            <w:noWrap/>
            <w:vAlign w:val="bottom"/>
            <w:hideMark/>
          </w:tcPr>
          <w:p w14:paraId="52C301F2" w14:textId="77777777" w:rsidR="00560CBB" w:rsidRPr="00560CBB" w:rsidRDefault="00560CBB" w:rsidP="00560CBB">
            <w:pPr>
              <w:spacing w:after="0" w:line="240" w:lineRule="auto"/>
              <w:rPr>
                <w:rFonts w:eastAsia="Times New Roman"/>
                <w:color w:val="000000"/>
                <w:lang w:eastAsia="es-MX"/>
              </w:rPr>
            </w:pPr>
          </w:p>
        </w:tc>
        <w:tc>
          <w:tcPr>
            <w:tcW w:w="1310" w:type="dxa"/>
            <w:gridSpan w:val="3"/>
            <w:tcBorders>
              <w:top w:val="nil"/>
              <w:left w:val="nil"/>
              <w:bottom w:val="nil"/>
              <w:right w:val="nil"/>
            </w:tcBorders>
            <w:shd w:val="clear" w:color="auto" w:fill="auto"/>
            <w:noWrap/>
            <w:vAlign w:val="bottom"/>
            <w:hideMark/>
          </w:tcPr>
          <w:p w14:paraId="1E2E8EB0" w14:textId="77777777" w:rsidR="00560CBB" w:rsidRPr="00560CBB" w:rsidRDefault="00560CBB" w:rsidP="00560CBB">
            <w:pPr>
              <w:spacing w:after="0" w:line="240" w:lineRule="auto"/>
              <w:rPr>
                <w:rFonts w:ascii="Times New Roman" w:eastAsia="Times New Roman" w:hAnsi="Times New Roman"/>
                <w:sz w:val="20"/>
                <w:szCs w:val="20"/>
                <w:lang w:eastAsia="es-MX"/>
              </w:rPr>
            </w:pPr>
          </w:p>
        </w:tc>
      </w:tr>
      <w:tr w:rsidR="00560CBB" w:rsidRPr="00560CBB" w14:paraId="7A3FBFAF" w14:textId="77777777" w:rsidTr="00560CBB">
        <w:trPr>
          <w:gridAfter w:val="1"/>
          <w:wAfter w:w="7" w:type="dxa"/>
          <w:trHeight w:val="300"/>
        </w:trPr>
        <w:tc>
          <w:tcPr>
            <w:tcW w:w="1206" w:type="dxa"/>
            <w:tcBorders>
              <w:top w:val="nil"/>
              <w:left w:val="nil"/>
              <w:bottom w:val="nil"/>
              <w:right w:val="nil"/>
            </w:tcBorders>
            <w:shd w:val="clear" w:color="auto" w:fill="auto"/>
            <w:noWrap/>
            <w:vAlign w:val="bottom"/>
            <w:hideMark/>
          </w:tcPr>
          <w:p w14:paraId="491C7253"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635ABF61"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2B6CD54A"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093F44B0"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5B3ACE61"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7A0C5326"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single" w:sz="4" w:space="0" w:color="auto"/>
              <w:bottom w:val="nil"/>
              <w:right w:val="nil"/>
            </w:tcBorders>
            <w:shd w:val="clear" w:color="auto" w:fill="auto"/>
            <w:noWrap/>
            <w:vAlign w:val="bottom"/>
            <w:hideMark/>
          </w:tcPr>
          <w:p w14:paraId="45DED8EF"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60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3513AE"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CAJERO</w:t>
            </w:r>
          </w:p>
        </w:tc>
        <w:tc>
          <w:tcPr>
            <w:tcW w:w="433" w:type="dxa"/>
            <w:tcBorders>
              <w:top w:val="nil"/>
              <w:left w:val="nil"/>
              <w:bottom w:val="nil"/>
              <w:right w:val="nil"/>
            </w:tcBorders>
            <w:shd w:val="clear" w:color="auto" w:fill="auto"/>
            <w:noWrap/>
            <w:vAlign w:val="bottom"/>
            <w:hideMark/>
          </w:tcPr>
          <w:p w14:paraId="3C40BF4C" w14:textId="77777777" w:rsidR="00560CBB" w:rsidRPr="00560CBB" w:rsidRDefault="00560CBB" w:rsidP="00560CBB">
            <w:pPr>
              <w:spacing w:after="0" w:line="240" w:lineRule="auto"/>
              <w:jc w:val="center"/>
              <w:rPr>
                <w:rFonts w:eastAsia="Times New Roman"/>
                <w:color w:val="000000"/>
                <w:lang w:eastAsia="es-MX"/>
              </w:rPr>
            </w:pPr>
          </w:p>
        </w:tc>
        <w:tc>
          <w:tcPr>
            <w:tcW w:w="12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F78C38"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CAJERO</w:t>
            </w:r>
          </w:p>
        </w:tc>
        <w:tc>
          <w:tcPr>
            <w:tcW w:w="1310" w:type="dxa"/>
            <w:gridSpan w:val="3"/>
            <w:tcBorders>
              <w:top w:val="nil"/>
              <w:left w:val="nil"/>
              <w:bottom w:val="nil"/>
              <w:right w:val="nil"/>
            </w:tcBorders>
            <w:shd w:val="clear" w:color="auto" w:fill="auto"/>
            <w:noWrap/>
            <w:vAlign w:val="bottom"/>
            <w:hideMark/>
          </w:tcPr>
          <w:p w14:paraId="25CB105E" w14:textId="77777777" w:rsidR="00560CBB" w:rsidRPr="00560CBB" w:rsidRDefault="00560CBB" w:rsidP="00560CBB">
            <w:pPr>
              <w:spacing w:after="0" w:line="240" w:lineRule="auto"/>
              <w:jc w:val="center"/>
              <w:rPr>
                <w:rFonts w:eastAsia="Times New Roman"/>
                <w:color w:val="000000"/>
                <w:lang w:eastAsia="es-MX"/>
              </w:rPr>
            </w:pPr>
          </w:p>
        </w:tc>
      </w:tr>
      <w:tr w:rsidR="00560CBB" w:rsidRPr="00560CBB" w14:paraId="1EF8F7F7" w14:textId="77777777" w:rsidTr="00560CBB">
        <w:trPr>
          <w:gridAfter w:val="1"/>
          <w:wAfter w:w="8" w:type="dxa"/>
          <w:trHeight w:val="300"/>
        </w:trPr>
        <w:tc>
          <w:tcPr>
            <w:tcW w:w="1206" w:type="dxa"/>
            <w:tcBorders>
              <w:top w:val="nil"/>
              <w:left w:val="nil"/>
              <w:bottom w:val="nil"/>
              <w:right w:val="nil"/>
            </w:tcBorders>
            <w:shd w:val="clear" w:color="auto" w:fill="auto"/>
            <w:noWrap/>
            <w:vAlign w:val="bottom"/>
            <w:hideMark/>
          </w:tcPr>
          <w:p w14:paraId="7AA99F19"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58496C1B"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13C5228D"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0CCB2D6E"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699A7CE5"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66B65646"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single" w:sz="4" w:space="0" w:color="auto"/>
              <w:bottom w:val="single" w:sz="4" w:space="0" w:color="auto"/>
              <w:right w:val="nil"/>
            </w:tcBorders>
            <w:shd w:val="clear" w:color="auto" w:fill="auto"/>
            <w:noWrap/>
            <w:vAlign w:val="bottom"/>
            <w:hideMark/>
          </w:tcPr>
          <w:p w14:paraId="7C18A9A5"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329" w:type="dxa"/>
            <w:tcBorders>
              <w:top w:val="nil"/>
              <w:left w:val="nil"/>
              <w:bottom w:val="single" w:sz="4" w:space="0" w:color="auto"/>
              <w:right w:val="nil"/>
            </w:tcBorders>
            <w:shd w:val="clear" w:color="auto" w:fill="auto"/>
            <w:noWrap/>
            <w:vAlign w:val="bottom"/>
            <w:hideMark/>
          </w:tcPr>
          <w:p w14:paraId="5931268F"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1278" w:type="dxa"/>
            <w:tcBorders>
              <w:top w:val="nil"/>
              <w:left w:val="nil"/>
              <w:bottom w:val="single" w:sz="4" w:space="0" w:color="auto"/>
              <w:right w:val="nil"/>
            </w:tcBorders>
            <w:shd w:val="clear" w:color="auto" w:fill="auto"/>
            <w:noWrap/>
            <w:vAlign w:val="bottom"/>
            <w:hideMark/>
          </w:tcPr>
          <w:p w14:paraId="4DA13376"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433" w:type="dxa"/>
            <w:tcBorders>
              <w:top w:val="nil"/>
              <w:left w:val="nil"/>
              <w:bottom w:val="nil"/>
              <w:right w:val="nil"/>
            </w:tcBorders>
            <w:shd w:val="clear" w:color="auto" w:fill="auto"/>
            <w:noWrap/>
            <w:vAlign w:val="bottom"/>
            <w:hideMark/>
          </w:tcPr>
          <w:p w14:paraId="3C4004D8" w14:textId="77777777" w:rsidR="00560CBB" w:rsidRPr="00560CBB" w:rsidRDefault="00560CBB" w:rsidP="00560CBB">
            <w:pPr>
              <w:spacing w:after="0" w:line="240" w:lineRule="auto"/>
              <w:rPr>
                <w:rFonts w:eastAsia="Times New Roman"/>
                <w:color w:val="000000"/>
                <w:lang w:eastAsia="es-MX"/>
              </w:rPr>
            </w:pPr>
          </w:p>
        </w:tc>
        <w:tc>
          <w:tcPr>
            <w:tcW w:w="740" w:type="dxa"/>
            <w:tcBorders>
              <w:top w:val="nil"/>
              <w:left w:val="nil"/>
              <w:bottom w:val="nil"/>
              <w:right w:val="nil"/>
            </w:tcBorders>
            <w:shd w:val="clear" w:color="auto" w:fill="auto"/>
            <w:noWrap/>
            <w:vAlign w:val="bottom"/>
            <w:hideMark/>
          </w:tcPr>
          <w:p w14:paraId="7F06972D"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500" w:type="dxa"/>
            <w:tcBorders>
              <w:top w:val="nil"/>
              <w:left w:val="nil"/>
              <w:bottom w:val="nil"/>
              <w:right w:val="nil"/>
            </w:tcBorders>
            <w:shd w:val="clear" w:color="auto" w:fill="auto"/>
            <w:noWrap/>
            <w:vAlign w:val="bottom"/>
            <w:hideMark/>
          </w:tcPr>
          <w:p w14:paraId="3AE288D7"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310" w:type="dxa"/>
            <w:gridSpan w:val="3"/>
            <w:tcBorders>
              <w:top w:val="nil"/>
              <w:left w:val="nil"/>
              <w:bottom w:val="nil"/>
              <w:right w:val="nil"/>
            </w:tcBorders>
            <w:shd w:val="clear" w:color="auto" w:fill="auto"/>
            <w:noWrap/>
            <w:vAlign w:val="bottom"/>
            <w:hideMark/>
          </w:tcPr>
          <w:p w14:paraId="1FA884BD" w14:textId="77777777" w:rsidR="00560CBB" w:rsidRPr="00560CBB" w:rsidRDefault="00560CBB" w:rsidP="00560CBB">
            <w:pPr>
              <w:spacing w:after="0" w:line="240" w:lineRule="auto"/>
              <w:rPr>
                <w:rFonts w:ascii="Times New Roman" w:eastAsia="Times New Roman" w:hAnsi="Times New Roman"/>
                <w:sz w:val="20"/>
                <w:szCs w:val="20"/>
                <w:lang w:eastAsia="es-MX"/>
              </w:rPr>
            </w:pPr>
          </w:p>
        </w:tc>
      </w:tr>
      <w:tr w:rsidR="00560CBB" w:rsidRPr="00560CBB" w14:paraId="5D3842A2" w14:textId="77777777" w:rsidTr="00560CBB">
        <w:trPr>
          <w:gridAfter w:val="1"/>
          <w:wAfter w:w="8" w:type="dxa"/>
          <w:trHeight w:val="300"/>
        </w:trPr>
        <w:tc>
          <w:tcPr>
            <w:tcW w:w="1206" w:type="dxa"/>
            <w:tcBorders>
              <w:top w:val="nil"/>
              <w:left w:val="nil"/>
              <w:bottom w:val="nil"/>
              <w:right w:val="nil"/>
            </w:tcBorders>
            <w:shd w:val="clear" w:color="auto" w:fill="auto"/>
            <w:noWrap/>
            <w:vAlign w:val="bottom"/>
            <w:hideMark/>
          </w:tcPr>
          <w:p w14:paraId="504D8623"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491FCA86"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63A96067"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73E43491"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14C1A720"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6435214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6549C860"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329" w:type="dxa"/>
            <w:tcBorders>
              <w:top w:val="nil"/>
              <w:left w:val="nil"/>
              <w:bottom w:val="nil"/>
              <w:right w:val="nil"/>
            </w:tcBorders>
            <w:shd w:val="clear" w:color="auto" w:fill="auto"/>
            <w:noWrap/>
            <w:vAlign w:val="bottom"/>
            <w:hideMark/>
          </w:tcPr>
          <w:p w14:paraId="5A98FE30"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78" w:type="dxa"/>
            <w:tcBorders>
              <w:top w:val="nil"/>
              <w:left w:val="nil"/>
              <w:bottom w:val="nil"/>
              <w:right w:val="nil"/>
            </w:tcBorders>
            <w:shd w:val="clear" w:color="auto" w:fill="auto"/>
            <w:noWrap/>
            <w:vAlign w:val="bottom"/>
            <w:hideMark/>
          </w:tcPr>
          <w:p w14:paraId="3A5C662F"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33" w:type="dxa"/>
            <w:tcBorders>
              <w:top w:val="nil"/>
              <w:left w:val="single" w:sz="4" w:space="0" w:color="auto"/>
              <w:bottom w:val="nil"/>
              <w:right w:val="nil"/>
            </w:tcBorders>
            <w:shd w:val="clear" w:color="auto" w:fill="auto"/>
            <w:noWrap/>
            <w:vAlign w:val="bottom"/>
            <w:hideMark/>
          </w:tcPr>
          <w:p w14:paraId="05C8DE63" w14:textId="77777777" w:rsidR="00560CBB" w:rsidRPr="00560CBB" w:rsidRDefault="00560CBB" w:rsidP="00560CBB">
            <w:pPr>
              <w:spacing w:after="0" w:line="240" w:lineRule="auto"/>
              <w:rPr>
                <w:rFonts w:eastAsia="Times New Roman"/>
                <w:color w:val="000000"/>
                <w:lang w:eastAsia="es-MX"/>
              </w:rPr>
            </w:pPr>
            <w:r w:rsidRPr="00560CBB">
              <w:rPr>
                <w:rFonts w:eastAsia="Times New Roman"/>
                <w:color w:val="000000"/>
                <w:lang w:eastAsia="es-MX"/>
              </w:rPr>
              <w:t> </w:t>
            </w:r>
          </w:p>
        </w:tc>
        <w:tc>
          <w:tcPr>
            <w:tcW w:w="740" w:type="dxa"/>
            <w:tcBorders>
              <w:top w:val="nil"/>
              <w:left w:val="nil"/>
              <w:bottom w:val="nil"/>
              <w:right w:val="nil"/>
            </w:tcBorders>
            <w:shd w:val="clear" w:color="auto" w:fill="auto"/>
            <w:noWrap/>
            <w:vAlign w:val="bottom"/>
            <w:hideMark/>
          </w:tcPr>
          <w:p w14:paraId="0608301E" w14:textId="77777777" w:rsidR="00560CBB" w:rsidRPr="00560CBB" w:rsidRDefault="00560CBB" w:rsidP="00560CBB">
            <w:pPr>
              <w:spacing w:after="0" w:line="240" w:lineRule="auto"/>
              <w:rPr>
                <w:rFonts w:eastAsia="Times New Roman"/>
                <w:color w:val="000000"/>
                <w:lang w:eastAsia="es-MX"/>
              </w:rPr>
            </w:pPr>
          </w:p>
        </w:tc>
        <w:tc>
          <w:tcPr>
            <w:tcW w:w="500" w:type="dxa"/>
            <w:tcBorders>
              <w:top w:val="nil"/>
              <w:left w:val="nil"/>
              <w:bottom w:val="nil"/>
              <w:right w:val="nil"/>
            </w:tcBorders>
            <w:shd w:val="clear" w:color="auto" w:fill="auto"/>
            <w:noWrap/>
            <w:vAlign w:val="bottom"/>
            <w:hideMark/>
          </w:tcPr>
          <w:p w14:paraId="032AB290"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310" w:type="dxa"/>
            <w:gridSpan w:val="3"/>
            <w:tcBorders>
              <w:top w:val="nil"/>
              <w:left w:val="nil"/>
              <w:bottom w:val="nil"/>
              <w:right w:val="nil"/>
            </w:tcBorders>
            <w:shd w:val="clear" w:color="auto" w:fill="auto"/>
            <w:noWrap/>
            <w:vAlign w:val="bottom"/>
            <w:hideMark/>
          </w:tcPr>
          <w:p w14:paraId="1810F29D" w14:textId="77777777" w:rsidR="00560CBB" w:rsidRPr="00560CBB" w:rsidRDefault="00560CBB" w:rsidP="00560CBB">
            <w:pPr>
              <w:spacing w:after="0" w:line="240" w:lineRule="auto"/>
              <w:rPr>
                <w:rFonts w:ascii="Times New Roman" w:eastAsia="Times New Roman" w:hAnsi="Times New Roman"/>
                <w:sz w:val="20"/>
                <w:szCs w:val="20"/>
                <w:lang w:eastAsia="es-MX"/>
              </w:rPr>
            </w:pPr>
          </w:p>
        </w:tc>
      </w:tr>
      <w:tr w:rsidR="00560CBB" w:rsidRPr="00560CBB" w14:paraId="6B502F03" w14:textId="77777777" w:rsidTr="00560CBB">
        <w:trPr>
          <w:gridAfter w:val="1"/>
          <w:wAfter w:w="8" w:type="dxa"/>
          <w:trHeight w:val="300"/>
        </w:trPr>
        <w:tc>
          <w:tcPr>
            <w:tcW w:w="1206" w:type="dxa"/>
            <w:tcBorders>
              <w:top w:val="nil"/>
              <w:left w:val="nil"/>
              <w:bottom w:val="nil"/>
              <w:right w:val="nil"/>
            </w:tcBorders>
            <w:shd w:val="clear" w:color="auto" w:fill="auto"/>
            <w:noWrap/>
            <w:vAlign w:val="bottom"/>
            <w:hideMark/>
          </w:tcPr>
          <w:p w14:paraId="52612A46"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083" w:type="dxa"/>
            <w:tcBorders>
              <w:top w:val="nil"/>
              <w:left w:val="nil"/>
              <w:bottom w:val="nil"/>
              <w:right w:val="nil"/>
            </w:tcBorders>
            <w:shd w:val="clear" w:color="auto" w:fill="auto"/>
            <w:noWrap/>
            <w:vAlign w:val="bottom"/>
            <w:hideMark/>
          </w:tcPr>
          <w:p w14:paraId="749FAF12"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415" w:type="dxa"/>
            <w:tcBorders>
              <w:top w:val="nil"/>
              <w:left w:val="nil"/>
              <w:bottom w:val="nil"/>
              <w:right w:val="nil"/>
            </w:tcBorders>
            <w:shd w:val="clear" w:color="auto" w:fill="auto"/>
            <w:noWrap/>
            <w:vAlign w:val="bottom"/>
            <w:hideMark/>
          </w:tcPr>
          <w:p w14:paraId="2D0C381B"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714" w:type="dxa"/>
            <w:tcBorders>
              <w:top w:val="nil"/>
              <w:left w:val="nil"/>
              <w:bottom w:val="nil"/>
              <w:right w:val="nil"/>
            </w:tcBorders>
            <w:shd w:val="clear" w:color="auto" w:fill="auto"/>
            <w:noWrap/>
            <w:vAlign w:val="bottom"/>
            <w:hideMark/>
          </w:tcPr>
          <w:p w14:paraId="48D1334F"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260" w:type="dxa"/>
            <w:tcBorders>
              <w:top w:val="nil"/>
              <w:left w:val="nil"/>
              <w:bottom w:val="nil"/>
              <w:right w:val="nil"/>
            </w:tcBorders>
            <w:shd w:val="clear" w:color="auto" w:fill="auto"/>
            <w:noWrap/>
            <w:vAlign w:val="bottom"/>
            <w:hideMark/>
          </w:tcPr>
          <w:p w14:paraId="1CAA2CD3"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47866D4C"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90" w:type="dxa"/>
            <w:tcBorders>
              <w:top w:val="nil"/>
              <w:left w:val="nil"/>
              <w:bottom w:val="nil"/>
              <w:right w:val="nil"/>
            </w:tcBorders>
            <w:shd w:val="clear" w:color="auto" w:fill="auto"/>
            <w:noWrap/>
            <w:vAlign w:val="bottom"/>
            <w:hideMark/>
          </w:tcPr>
          <w:p w14:paraId="0B1BE3DD"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329" w:type="dxa"/>
            <w:tcBorders>
              <w:top w:val="nil"/>
              <w:left w:val="nil"/>
              <w:bottom w:val="nil"/>
              <w:right w:val="nil"/>
            </w:tcBorders>
            <w:shd w:val="clear" w:color="auto" w:fill="auto"/>
            <w:noWrap/>
            <w:vAlign w:val="bottom"/>
            <w:hideMark/>
          </w:tcPr>
          <w:p w14:paraId="4801544D"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71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BDE98" w14:textId="77777777" w:rsidR="00560CBB" w:rsidRPr="00560CBB" w:rsidRDefault="00560CBB" w:rsidP="00560CBB">
            <w:pPr>
              <w:spacing w:after="0" w:line="240" w:lineRule="auto"/>
              <w:jc w:val="center"/>
              <w:rPr>
                <w:rFonts w:eastAsia="Times New Roman"/>
                <w:color w:val="000000"/>
                <w:lang w:eastAsia="es-MX"/>
              </w:rPr>
            </w:pPr>
            <w:r w:rsidRPr="00560CBB">
              <w:rPr>
                <w:rFonts w:eastAsia="Times New Roman"/>
                <w:color w:val="000000"/>
                <w:lang w:eastAsia="es-MX"/>
              </w:rPr>
              <w:t>AFANADORA</w:t>
            </w:r>
          </w:p>
        </w:tc>
        <w:tc>
          <w:tcPr>
            <w:tcW w:w="740" w:type="dxa"/>
            <w:tcBorders>
              <w:top w:val="nil"/>
              <w:left w:val="nil"/>
              <w:bottom w:val="nil"/>
              <w:right w:val="nil"/>
            </w:tcBorders>
            <w:shd w:val="clear" w:color="auto" w:fill="auto"/>
            <w:noWrap/>
            <w:vAlign w:val="bottom"/>
            <w:hideMark/>
          </w:tcPr>
          <w:p w14:paraId="40675824" w14:textId="77777777" w:rsidR="00560CBB" w:rsidRPr="00560CBB" w:rsidRDefault="00560CBB" w:rsidP="00560CBB">
            <w:pPr>
              <w:spacing w:after="0" w:line="240" w:lineRule="auto"/>
              <w:jc w:val="center"/>
              <w:rPr>
                <w:rFonts w:eastAsia="Times New Roman"/>
                <w:color w:val="000000"/>
                <w:lang w:eastAsia="es-MX"/>
              </w:rPr>
            </w:pPr>
          </w:p>
        </w:tc>
        <w:tc>
          <w:tcPr>
            <w:tcW w:w="500" w:type="dxa"/>
            <w:tcBorders>
              <w:top w:val="nil"/>
              <w:left w:val="nil"/>
              <w:bottom w:val="nil"/>
              <w:right w:val="nil"/>
            </w:tcBorders>
            <w:shd w:val="clear" w:color="auto" w:fill="auto"/>
            <w:noWrap/>
            <w:vAlign w:val="bottom"/>
            <w:hideMark/>
          </w:tcPr>
          <w:p w14:paraId="57AD3EB5" w14:textId="77777777" w:rsidR="00560CBB" w:rsidRPr="00560CBB" w:rsidRDefault="00560CBB" w:rsidP="00560CBB">
            <w:pPr>
              <w:spacing w:after="0" w:line="240" w:lineRule="auto"/>
              <w:rPr>
                <w:rFonts w:ascii="Times New Roman" w:eastAsia="Times New Roman" w:hAnsi="Times New Roman"/>
                <w:sz w:val="20"/>
                <w:szCs w:val="20"/>
                <w:lang w:eastAsia="es-MX"/>
              </w:rPr>
            </w:pPr>
          </w:p>
        </w:tc>
        <w:tc>
          <w:tcPr>
            <w:tcW w:w="1310" w:type="dxa"/>
            <w:gridSpan w:val="3"/>
            <w:tcBorders>
              <w:top w:val="nil"/>
              <w:left w:val="nil"/>
              <w:bottom w:val="nil"/>
              <w:right w:val="nil"/>
            </w:tcBorders>
            <w:shd w:val="clear" w:color="auto" w:fill="auto"/>
            <w:noWrap/>
            <w:vAlign w:val="bottom"/>
            <w:hideMark/>
          </w:tcPr>
          <w:p w14:paraId="1589E944" w14:textId="77777777" w:rsidR="00560CBB" w:rsidRDefault="00560CBB" w:rsidP="00560CBB">
            <w:pPr>
              <w:spacing w:after="0" w:line="240" w:lineRule="auto"/>
              <w:rPr>
                <w:rFonts w:ascii="Times New Roman" w:eastAsia="Times New Roman" w:hAnsi="Times New Roman"/>
                <w:sz w:val="20"/>
                <w:szCs w:val="20"/>
                <w:lang w:eastAsia="es-MX"/>
              </w:rPr>
            </w:pPr>
          </w:p>
          <w:p w14:paraId="68C8E40C" w14:textId="77777777" w:rsidR="00A14404" w:rsidRDefault="00A14404" w:rsidP="00560CBB">
            <w:pPr>
              <w:spacing w:after="0" w:line="240" w:lineRule="auto"/>
              <w:rPr>
                <w:rFonts w:ascii="Times New Roman" w:eastAsia="Times New Roman" w:hAnsi="Times New Roman"/>
                <w:sz w:val="20"/>
                <w:szCs w:val="20"/>
                <w:lang w:eastAsia="es-MX"/>
              </w:rPr>
            </w:pPr>
          </w:p>
          <w:p w14:paraId="2C4B9998" w14:textId="5FC0AE88" w:rsidR="00A14404" w:rsidRPr="00560CBB" w:rsidRDefault="00A14404" w:rsidP="00560CBB">
            <w:pPr>
              <w:spacing w:after="0" w:line="240" w:lineRule="auto"/>
              <w:rPr>
                <w:rFonts w:ascii="Times New Roman" w:eastAsia="Times New Roman" w:hAnsi="Times New Roman"/>
                <w:sz w:val="20"/>
                <w:szCs w:val="20"/>
                <w:lang w:eastAsia="es-MX"/>
              </w:rPr>
            </w:pPr>
          </w:p>
        </w:tc>
      </w:tr>
    </w:tbl>
    <w:p w14:paraId="195DBF3D" w14:textId="15AFE0B6" w:rsidR="002B55C6" w:rsidRPr="00560CBB" w:rsidRDefault="002B55C6" w:rsidP="0084137C">
      <w:pPr>
        <w:spacing w:after="160" w:line="259" w:lineRule="auto"/>
        <w:rPr>
          <w:rFonts w:ascii="Bradley Hand ITC" w:hAnsi="Bradley Hand ITC"/>
          <w:b/>
          <w:sz w:val="24"/>
          <w:szCs w:val="24"/>
          <w:u w:val="single"/>
        </w:rPr>
      </w:pPr>
    </w:p>
    <w:p w14:paraId="174C7492" w14:textId="7DF48D44" w:rsidR="00560CBB" w:rsidRDefault="00560CBB" w:rsidP="0084137C">
      <w:pPr>
        <w:spacing w:after="160" w:line="259" w:lineRule="auto"/>
        <w:rPr>
          <w:rFonts w:ascii="Arial" w:hAnsi="Arial" w:cs="Arial"/>
          <w:b/>
          <w:u w:val="single"/>
        </w:rPr>
      </w:pPr>
    </w:p>
    <w:p w14:paraId="29DC5F31" w14:textId="0229FA8C" w:rsidR="00A14404" w:rsidRDefault="00A14404" w:rsidP="0084137C">
      <w:pPr>
        <w:spacing w:after="160" w:line="259" w:lineRule="auto"/>
        <w:rPr>
          <w:rFonts w:ascii="Arial" w:hAnsi="Arial" w:cs="Arial"/>
          <w:b/>
          <w:u w:val="single"/>
        </w:rPr>
      </w:pPr>
      <w:r w:rsidRPr="00A14404">
        <w:rPr>
          <w:noProof/>
          <w:lang w:eastAsia="es-MX"/>
        </w:rPr>
        <w:drawing>
          <wp:inline distT="0" distB="0" distL="0" distR="0" wp14:anchorId="791DB96B" wp14:editId="06D701B4">
            <wp:extent cx="6598920" cy="23050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14400" cy="2310457"/>
                    </a:xfrm>
                    <a:prstGeom prst="rect">
                      <a:avLst/>
                    </a:prstGeom>
                    <a:noFill/>
                    <a:ln>
                      <a:noFill/>
                    </a:ln>
                  </pic:spPr>
                </pic:pic>
              </a:graphicData>
            </a:graphic>
          </wp:inline>
        </w:drawing>
      </w:r>
    </w:p>
    <w:p w14:paraId="1F7D8EA6" w14:textId="4A9E5AF8" w:rsidR="00A14404" w:rsidRDefault="00A14404" w:rsidP="0084137C">
      <w:pPr>
        <w:spacing w:after="160" w:line="259" w:lineRule="auto"/>
        <w:rPr>
          <w:rFonts w:ascii="Arial" w:hAnsi="Arial" w:cs="Arial"/>
          <w:b/>
          <w:u w:val="single"/>
        </w:rPr>
      </w:pPr>
    </w:p>
    <w:p w14:paraId="432FD988" w14:textId="6DB08E7C" w:rsidR="00A14404" w:rsidRDefault="00A14404" w:rsidP="0084137C">
      <w:pPr>
        <w:spacing w:after="160" w:line="259" w:lineRule="auto"/>
        <w:rPr>
          <w:rFonts w:ascii="Arial" w:hAnsi="Arial" w:cs="Arial"/>
          <w:b/>
          <w:u w:val="single"/>
        </w:rPr>
      </w:pPr>
      <w:r w:rsidRPr="00A14404">
        <w:rPr>
          <w:noProof/>
          <w:lang w:eastAsia="es-MX"/>
        </w:rPr>
        <w:drawing>
          <wp:inline distT="0" distB="0" distL="0" distR="0" wp14:anchorId="3CC0FCBC" wp14:editId="0A0B6D96">
            <wp:extent cx="6619875" cy="25622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0793" cy="2562580"/>
                    </a:xfrm>
                    <a:prstGeom prst="rect">
                      <a:avLst/>
                    </a:prstGeom>
                    <a:noFill/>
                    <a:ln>
                      <a:noFill/>
                    </a:ln>
                  </pic:spPr>
                </pic:pic>
              </a:graphicData>
            </a:graphic>
          </wp:inline>
        </w:drawing>
      </w:r>
    </w:p>
    <w:p w14:paraId="3C3B06EF" w14:textId="77777777" w:rsidR="00560CBB" w:rsidRDefault="00560CBB" w:rsidP="001A0D21">
      <w:pPr>
        <w:spacing w:after="160" w:line="259" w:lineRule="auto"/>
        <w:jc w:val="center"/>
        <w:rPr>
          <w:rFonts w:ascii="Arial" w:hAnsi="Arial" w:cs="Arial"/>
          <w:b/>
          <w:u w:val="single"/>
        </w:rPr>
      </w:pPr>
    </w:p>
    <w:p w14:paraId="06702DB7" w14:textId="0486FF68" w:rsidR="001A0D21" w:rsidRPr="001A0D21" w:rsidRDefault="001324C6" w:rsidP="001A0D21">
      <w:pPr>
        <w:spacing w:after="160" w:line="259" w:lineRule="auto"/>
        <w:jc w:val="center"/>
        <w:rPr>
          <w:rFonts w:ascii="Arial" w:hAnsi="Arial" w:cs="Arial"/>
          <w:b/>
          <w:u w:val="single"/>
        </w:rPr>
      </w:pPr>
      <w:r>
        <w:rPr>
          <w:rFonts w:ascii="Arial" w:hAnsi="Arial" w:cs="Arial"/>
          <w:b/>
          <w:u w:val="single"/>
        </w:rPr>
        <w:t>DIRECCION CONTABLE 202</w:t>
      </w:r>
      <w:r w:rsidR="0003379D">
        <w:rPr>
          <w:rFonts w:ascii="Arial" w:hAnsi="Arial" w:cs="Arial"/>
          <w:b/>
          <w:u w:val="single"/>
        </w:rPr>
        <w:t>2</w:t>
      </w:r>
      <w:bookmarkStart w:id="0" w:name="_GoBack"/>
      <w:bookmarkEnd w:id="0"/>
    </w:p>
    <w:p w14:paraId="18967E0E" w14:textId="77777777" w:rsidR="001A0D21" w:rsidRPr="001A0D21" w:rsidRDefault="001A0D21" w:rsidP="001A0D21">
      <w:pPr>
        <w:tabs>
          <w:tab w:val="left" w:pos="3285"/>
        </w:tabs>
        <w:spacing w:after="160" w:line="259" w:lineRule="auto"/>
      </w:pPr>
    </w:p>
    <w:p w14:paraId="606E97E1" w14:textId="2059E291" w:rsidR="001A0D21" w:rsidRPr="001A0D21" w:rsidRDefault="001A0D21" w:rsidP="001A0D21">
      <w:pPr>
        <w:tabs>
          <w:tab w:val="left" w:pos="3285"/>
        </w:tabs>
        <w:spacing w:after="160" w:line="259" w:lineRule="auto"/>
      </w:pPr>
      <w:r w:rsidRPr="001A0D21">
        <w:rPr>
          <w:noProof/>
          <w:lang w:eastAsia="es-MX"/>
        </w:rPr>
        <mc:AlternateContent>
          <mc:Choice Requires="wpg">
            <w:drawing>
              <wp:anchor distT="0" distB="0" distL="114300" distR="114300" simplePos="0" relativeHeight="251661312" behindDoc="0" locked="0" layoutInCell="1" allowOverlap="1" wp14:anchorId="674ABA05" wp14:editId="2C1BAD45">
                <wp:simplePos x="0" y="0"/>
                <wp:positionH relativeFrom="column">
                  <wp:posOffset>1052195</wp:posOffset>
                </wp:positionH>
                <wp:positionV relativeFrom="paragraph">
                  <wp:posOffset>39370</wp:posOffset>
                </wp:positionV>
                <wp:extent cx="4217035" cy="2019300"/>
                <wp:effectExtent l="0" t="0" r="12065" b="19050"/>
                <wp:wrapNone/>
                <wp:docPr id="57" name="Grupo 57"/>
                <wp:cNvGraphicFramePr/>
                <a:graphic xmlns:a="http://schemas.openxmlformats.org/drawingml/2006/main">
                  <a:graphicData uri="http://schemas.microsoft.com/office/word/2010/wordprocessingGroup">
                    <wpg:wgp>
                      <wpg:cNvGrpSpPr/>
                      <wpg:grpSpPr>
                        <a:xfrm>
                          <a:off x="0" y="0"/>
                          <a:ext cx="4217035" cy="2019300"/>
                          <a:chOff x="0" y="0"/>
                          <a:chExt cx="3196000" cy="1217804"/>
                        </a:xfrm>
                      </wpg:grpSpPr>
                      <wps:wsp>
                        <wps:cNvPr id="34" name="Cuadro de texto 2"/>
                        <wps:cNvSpPr txBox="1">
                          <a:spLocks noChangeArrowheads="1"/>
                        </wps:cNvSpPr>
                        <wps:spPr bwMode="auto">
                          <a:xfrm>
                            <a:off x="765545" y="0"/>
                            <a:ext cx="1495351" cy="338917"/>
                          </a:xfrm>
                          <a:prstGeom prst="rect">
                            <a:avLst/>
                          </a:prstGeom>
                          <a:solidFill>
                            <a:srgbClr val="FFFFFF"/>
                          </a:solidFill>
                          <a:ln w="9525">
                            <a:solidFill>
                              <a:srgbClr val="000000"/>
                            </a:solidFill>
                            <a:miter lim="800000"/>
                            <a:headEnd/>
                            <a:tailEnd/>
                          </a:ln>
                        </wps:spPr>
                        <wps:txbx>
                          <w:txbxContent>
                            <w:p w14:paraId="1226DDBD" w14:textId="103FEAB3" w:rsidR="002F0329" w:rsidRPr="00B70CAB" w:rsidRDefault="002F0329" w:rsidP="001A0D21">
                              <w:pPr>
                                <w:spacing w:after="0"/>
                                <w:jc w:val="center"/>
                                <w:rPr>
                                  <w:sz w:val="28"/>
                                </w:rPr>
                              </w:pPr>
                              <w:r w:rsidRPr="00B70CAB">
                                <w:rPr>
                                  <w:sz w:val="28"/>
                                </w:rPr>
                                <w:t>DIREC</w:t>
                              </w:r>
                              <w:r>
                                <w:rPr>
                                  <w:sz w:val="28"/>
                                </w:rPr>
                                <w:t>TOR</w:t>
                              </w:r>
                            </w:p>
                            <w:p w14:paraId="7815453E" w14:textId="77777777" w:rsidR="002F0329" w:rsidRPr="00B70CAB" w:rsidRDefault="002F0329" w:rsidP="001A0D21">
                              <w:pPr>
                                <w:spacing w:after="0"/>
                                <w:jc w:val="center"/>
                                <w:rPr>
                                  <w:sz w:val="28"/>
                                </w:rPr>
                              </w:pPr>
                              <w:r w:rsidRPr="00B70CAB">
                                <w:rPr>
                                  <w:sz w:val="28"/>
                                </w:rPr>
                                <w:t>CONTABLE</w:t>
                              </w:r>
                            </w:p>
                          </w:txbxContent>
                        </wps:txbx>
                        <wps:bodyPr rot="0" vert="horz" wrap="square" lIns="91440" tIns="45720" rIns="91440" bIns="45720" anchor="t" anchorCtr="0">
                          <a:noAutofit/>
                        </wps:bodyPr>
                      </wps:wsp>
                      <wps:wsp>
                        <wps:cNvPr id="36" name="Cuadro de texto 2"/>
                        <wps:cNvSpPr txBox="1">
                          <a:spLocks noChangeArrowheads="1"/>
                        </wps:cNvSpPr>
                        <wps:spPr bwMode="auto">
                          <a:xfrm>
                            <a:off x="0" y="839972"/>
                            <a:ext cx="1495351" cy="377832"/>
                          </a:xfrm>
                          <a:prstGeom prst="rect">
                            <a:avLst/>
                          </a:prstGeom>
                          <a:solidFill>
                            <a:srgbClr val="FFFFFF"/>
                          </a:solidFill>
                          <a:ln w="9525">
                            <a:solidFill>
                              <a:srgbClr val="000000"/>
                            </a:solidFill>
                            <a:miter lim="800000"/>
                            <a:headEnd/>
                            <a:tailEnd/>
                          </a:ln>
                        </wps:spPr>
                        <wps:txbx>
                          <w:txbxContent>
                            <w:p w14:paraId="630E5475" w14:textId="77777777" w:rsidR="002F0329" w:rsidRPr="00B70CAB" w:rsidRDefault="002F0329" w:rsidP="001A0D21">
                              <w:pPr>
                                <w:spacing w:after="0"/>
                                <w:jc w:val="center"/>
                                <w:rPr>
                                  <w:sz w:val="28"/>
                                </w:rPr>
                              </w:pPr>
                              <w:r w:rsidRPr="00B70CAB">
                                <w:rPr>
                                  <w:sz w:val="28"/>
                                </w:rPr>
                                <w:t>AUXILIAR</w:t>
                              </w:r>
                            </w:p>
                            <w:p w14:paraId="37CAECF0" w14:textId="77777777" w:rsidR="002F0329" w:rsidRPr="00B70CAB" w:rsidRDefault="002F0329" w:rsidP="001A0D21">
                              <w:pPr>
                                <w:spacing w:after="0"/>
                                <w:jc w:val="center"/>
                                <w:rPr>
                                  <w:sz w:val="28"/>
                                </w:rPr>
                              </w:pPr>
                              <w:r w:rsidRPr="00B70CAB">
                                <w:rPr>
                                  <w:sz w:val="28"/>
                                </w:rPr>
                                <w:t>CONTABLE</w:t>
                              </w:r>
                            </w:p>
                          </w:txbxContent>
                        </wps:txbx>
                        <wps:bodyPr rot="0" vert="horz" wrap="square" lIns="91440" tIns="45720" rIns="91440" bIns="45720" anchor="t" anchorCtr="0">
                          <a:noAutofit/>
                        </wps:bodyPr>
                      </wps:wsp>
                      <wps:wsp>
                        <wps:cNvPr id="38" name="Conector recto 38"/>
                        <wps:cNvCnPr/>
                        <wps:spPr>
                          <a:xfrm>
                            <a:off x="723014" y="648586"/>
                            <a:ext cx="0" cy="177077"/>
                          </a:xfrm>
                          <a:prstGeom prst="line">
                            <a:avLst/>
                          </a:prstGeom>
                          <a:noFill/>
                          <a:ln w="6350" cap="flat" cmpd="sng" algn="ctr">
                            <a:solidFill>
                              <a:sysClr val="windowText" lastClr="000000"/>
                            </a:solidFill>
                            <a:prstDash val="solid"/>
                            <a:miter lim="800000"/>
                          </a:ln>
                          <a:effectLst/>
                        </wps:spPr>
                        <wps:bodyPr/>
                      </wps:wsp>
                      <wps:wsp>
                        <wps:cNvPr id="53" name="Cuadro de texto 2"/>
                        <wps:cNvSpPr txBox="1">
                          <a:spLocks noChangeArrowheads="1"/>
                        </wps:cNvSpPr>
                        <wps:spPr bwMode="auto">
                          <a:xfrm>
                            <a:off x="1701210" y="839972"/>
                            <a:ext cx="1494790" cy="377832"/>
                          </a:xfrm>
                          <a:prstGeom prst="rect">
                            <a:avLst/>
                          </a:prstGeom>
                          <a:solidFill>
                            <a:srgbClr val="FFFFFF"/>
                          </a:solidFill>
                          <a:ln w="9525">
                            <a:solidFill>
                              <a:srgbClr val="000000"/>
                            </a:solidFill>
                            <a:miter lim="800000"/>
                            <a:headEnd/>
                            <a:tailEnd/>
                          </a:ln>
                        </wps:spPr>
                        <wps:txbx>
                          <w:txbxContent>
                            <w:p w14:paraId="7EF08442" w14:textId="77777777" w:rsidR="002F0329" w:rsidRPr="00B70CAB" w:rsidRDefault="002F0329" w:rsidP="001A0D21">
                              <w:pPr>
                                <w:spacing w:after="0"/>
                                <w:jc w:val="center"/>
                                <w:rPr>
                                  <w:sz w:val="32"/>
                                </w:rPr>
                              </w:pPr>
                              <w:r w:rsidRPr="00B70CAB">
                                <w:rPr>
                                  <w:sz w:val="28"/>
                                </w:rPr>
                                <w:t>AUXILIAR</w:t>
                              </w:r>
                            </w:p>
                            <w:p w14:paraId="6C0EC658" w14:textId="77777777" w:rsidR="002F0329" w:rsidRPr="00B70CAB" w:rsidRDefault="002F0329" w:rsidP="001A0D21">
                              <w:pPr>
                                <w:spacing w:after="0"/>
                                <w:jc w:val="center"/>
                                <w:rPr>
                                  <w:sz w:val="28"/>
                                </w:rPr>
                              </w:pPr>
                              <w:r w:rsidRPr="00B70CAB">
                                <w:rPr>
                                  <w:sz w:val="28"/>
                                </w:rPr>
                                <w:t>CONTABLE</w:t>
                              </w:r>
                            </w:p>
                          </w:txbxContent>
                        </wps:txbx>
                        <wps:bodyPr rot="0" vert="horz" wrap="square" lIns="91440" tIns="45720" rIns="91440" bIns="45720" anchor="t" anchorCtr="0">
                          <a:noAutofit/>
                        </wps:bodyPr>
                      </wps:wsp>
                      <wps:wsp>
                        <wps:cNvPr id="54" name="Conector recto 54"/>
                        <wps:cNvCnPr/>
                        <wps:spPr>
                          <a:xfrm>
                            <a:off x="1541721" y="467833"/>
                            <a:ext cx="0" cy="177077"/>
                          </a:xfrm>
                          <a:prstGeom prst="line">
                            <a:avLst/>
                          </a:prstGeom>
                          <a:noFill/>
                          <a:ln w="6350" cap="flat" cmpd="sng" algn="ctr">
                            <a:solidFill>
                              <a:sysClr val="windowText" lastClr="000000"/>
                            </a:solidFill>
                            <a:prstDash val="solid"/>
                            <a:miter lim="800000"/>
                          </a:ln>
                          <a:effectLst/>
                        </wps:spPr>
                        <wps:bodyPr/>
                      </wps:wsp>
                      <wps:wsp>
                        <wps:cNvPr id="55" name="Conector recto 55"/>
                        <wps:cNvCnPr/>
                        <wps:spPr>
                          <a:xfrm flipH="1">
                            <a:off x="733647" y="648586"/>
                            <a:ext cx="1531089" cy="0"/>
                          </a:xfrm>
                          <a:prstGeom prst="line">
                            <a:avLst/>
                          </a:prstGeom>
                          <a:noFill/>
                          <a:ln w="6350" cap="flat" cmpd="sng" algn="ctr">
                            <a:solidFill>
                              <a:sysClr val="windowText" lastClr="000000"/>
                            </a:solidFill>
                            <a:prstDash val="solid"/>
                            <a:miter lim="800000"/>
                          </a:ln>
                          <a:effectLst/>
                        </wps:spPr>
                        <wps:bodyPr/>
                      </wps:wsp>
                      <wps:wsp>
                        <wps:cNvPr id="56" name="Conector recto 56"/>
                        <wps:cNvCnPr/>
                        <wps:spPr>
                          <a:xfrm>
                            <a:off x="2264735" y="648586"/>
                            <a:ext cx="0" cy="177077"/>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74ABA05" id="Grupo 57" o:spid="_x0000_s1044" style="position:absolute;margin-left:82.85pt;margin-top:3.1pt;width:332.05pt;height:159pt;z-index:251661312;mso-width-relative:margin;mso-height-relative:margin" coordsize="31960,1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">
                <v:shapetype id="_x0000_t202" coordsize="21600,21600" o:spt="202" path="m,l,21600r21600,l21600,xe">
                  <v:stroke joinstyle="miter"/>
                  <v:path gradientshapeok="t" o:connecttype="rect"/>
                </v:shapetype>
                <v:shape id="Cuadro de texto 2" o:spid="_x0000_s1045" type="#_x0000_t202" style="position:absolute;left:7655;width:14953;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1226DDBD" w14:textId="103FEAB3" w:rsidR="002F0329" w:rsidRPr="00B70CAB" w:rsidRDefault="002F0329" w:rsidP="001A0D21">
                        <w:pPr>
                          <w:spacing w:after="0"/>
                          <w:jc w:val="center"/>
                          <w:rPr>
                            <w:sz w:val="28"/>
                          </w:rPr>
                        </w:pPr>
                        <w:r w:rsidRPr="00B70CAB">
                          <w:rPr>
                            <w:sz w:val="28"/>
                          </w:rPr>
                          <w:t>DIREC</w:t>
                        </w:r>
                        <w:r>
                          <w:rPr>
                            <w:sz w:val="28"/>
                          </w:rPr>
                          <w:t>TOR</w:t>
                        </w:r>
                      </w:p>
                      <w:p w14:paraId="7815453E" w14:textId="77777777" w:rsidR="002F0329" w:rsidRPr="00B70CAB" w:rsidRDefault="002F0329" w:rsidP="001A0D21">
                        <w:pPr>
                          <w:spacing w:after="0"/>
                          <w:jc w:val="center"/>
                          <w:rPr>
                            <w:sz w:val="28"/>
                          </w:rPr>
                        </w:pPr>
                        <w:r w:rsidRPr="00B70CAB">
                          <w:rPr>
                            <w:sz w:val="28"/>
                          </w:rPr>
                          <w:t>CONTABLE</w:t>
                        </w:r>
                      </w:p>
                    </w:txbxContent>
                  </v:textbox>
                </v:shape>
                <v:shape id="Cuadro de texto 2" o:spid="_x0000_s1046" type="#_x0000_t202" style="position:absolute;top:8399;width:14953;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630E5475" w14:textId="77777777" w:rsidR="002F0329" w:rsidRPr="00B70CAB" w:rsidRDefault="002F0329" w:rsidP="001A0D21">
                        <w:pPr>
                          <w:spacing w:after="0"/>
                          <w:jc w:val="center"/>
                          <w:rPr>
                            <w:sz w:val="28"/>
                          </w:rPr>
                        </w:pPr>
                        <w:r w:rsidRPr="00B70CAB">
                          <w:rPr>
                            <w:sz w:val="28"/>
                          </w:rPr>
                          <w:t>AUXILIAR</w:t>
                        </w:r>
                      </w:p>
                      <w:p w14:paraId="37CAECF0" w14:textId="77777777" w:rsidR="002F0329" w:rsidRPr="00B70CAB" w:rsidRDefault="002F0329" w:rsidP="001A0D21">
                        <w:pPr>
                          <w:spacing w:after="0"/>
                          <w:jc w:val="center"/>
                          <w:rPr>
                            <w:sz w:val="28"/>
                          </w:rPr>
                        </w:pPr>
                        <w:r w:rsidRPr="00B70CAB">
                          <w:rPr>
                            <w:sz w:val="28"/>
                          </w:rPr>
                          <w:t>CONTABLE</w:t>
                        </w:r>
                      </w:p>
                    </w:txbxContent>
                  </v:textbox>
                </v:shape>
                <v:line id="Conector recto 38" o:spid="_x0000_s1047" style="position:absolute;visibility:visible;mso-wrap-style:square" from="7230,6485" to="7230,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v:line>
                <v:shape id="Cuadro de texto 2" o:spid="_x0000_s1048" type="#_x0000_t202" style="position:absolute;left:17012;top:8399;width:14948;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7EF08442" w14:textId="77777777" w:rsidR="002F0329" w:rsidRPr="00B70CAB" w:rsidRDefault="002F0329" w:rsidP="001A0D21">
                        <w:pPr>
                          <w:spacing w:after="0"/>
                          <w:jc w:val="center"/>
                          <w:rPr>
                            <w:sz w:val="32"/>
                          </w:rPr>
                        </w:pPr>
                        <w:r w:rsidRPr="00B70CAB">
                          <w:rPr>
                            <w:sz w:val="28"/>
                          </w:rPr>
                          <w:t>AUXILIAR</w:t>
                        </w:r>
                      </w:p>
                      <w:p w14:paraId="6C0EC658" w14:textId="77777777" w:rsidR="002F0329" w:rsidRPr="00B70CAB" w:rsidRDefault="002F0329" w:rsidP="001A0D21">
                        <w:pPr>
                          <w:spacing w:after="0"/>
                          <w:jc w:val="center"/>
                          <w:rPr>
                            <w:sz w:val="28"/>
                          </w:rPr>
                        </w:pPr>
                        <w:r w:rsidRPr="00B70CAB">
                          <w:rPr>
                            <w:sz w:val="28"/>
                          </w:rPr>
                          <w:t>CONTABLE</w:t>
                        </w:r>
                      </w:p>
                    </w:txbxContent>
                  </v:textbox>
                </v:shape>
                <v:line id="Conector recto 54" o:spid="_x0000_s1049" style="position:absolute;visibility:visible;mso-wrap-style:square" from="15417,4678" to="15417,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" strokecolor="windowText" strokeweight=".5pt">
                  <v:stroke joinstyle="miter"/>
                </v:line>
                <v:line id="Conector recto 55" o:spid="_x0000_s1050" style="position:absolute;flip:x;visibility:visible;mso-wrap-style:square" from="7336,6485" to="22647,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" strokecolor="windowText" strokeweight=".5pt">
                  <v:stroke joinstyle="miter"/>
                </v:line>
                <v:line id="Conector recto 56" o:spid="_x0000_s1051" style="position:absolute;visibility:visible;mso-wrap-style:square" from="22647,6485" to="22647,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Y5wgAAANsAAAAPAAAAZHJzL2Rvd25yZXYueG1sRI9Bi8Iw&#10;FITvgv8hPMGbpiso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AwhFY5wgAAANsAAAAPAAAA&#10;AAAAAAAAAAAAAAcCAABkcnMvZG93bnJldi54bWxQSwUGAAAAAAMAAwC3AAAA9gIAAAAA&#10;" strokecolor="windowText" strokeweight=".5pt">
                  <v:stroke joinstyle="miter"/>
                </v:line>
              </v:group>
            </w:pict>
          </mc:Fallback>
        </mc:AlternateContent>
      </w:r>
    </w:p>
    <w:p w14:paraId="0DC586CE" w14:textId="3E175663" w:rsidR="001A0D21" w:rsidRPr="001A0D21" w:rsidRDefault="001A0D21" w:rsidP="001A0D21">
      <w:pPr>
        <w:spacing w:after="160" w:line="259" w:lineRule="auto"/>
      </w:pPr>
    </w:p>
    <w:p w14:paraId="6DD14E2C" w14:textId="77777777" w:rsidR="001A0D21" w:rsidRPr="001A0D21" w:rsidRDefault="001A0D21" w:rsidP="001A0D21">
      <w:pPr>
        <w:spacing w:after="160" w:line="259" w:lineRule="auto"/>
      </w:pPr>
    </w:p>
    <w:p w14:paraId="11B0D6D0" w14:textId="77777777" w:rsidR="001A0D21" w:rsidRPr="001A0D21" w:rsidRDefault="001A0D21" w:rsidP="001A0D21">
      <w:pPr>
        <w:spacing w:after="160" w:line="259" w:lineRule="auto"/>
      </w:pPr>
    </w:p>
    <w:p w14:paraId="482DA189" w14:textId="77777777" w:rsidR="001A0D21" w:rsidRPr="001A0D21" w:rsidRDefault="001A0D21" w:rsidP="001A0D21">
      <w:pPr>
        <w:spacing w:after="160" w:line="259" w:lineRule="auto"/>
      </w:pPr>
    </w:p>
    <w:p w14:paraId="199AD28C" w14:textId="77777777" w:rsidR="001A0D21" w:rsidRPr="001A0D21" w:rsidRDefault="001A0D21" w:rsidP="001A0D21">
      <w:pPr>
        <w:spacing w:after="160" w:line="259" w:lineRule="auto"/>
      </w:pPr>
    </w:p>
    <w:p w14:paraId="5AAE5E82" w14:textId="77777777" w:rsidR="001A0D21" w:rsidRPr="001A0D21" w:rsidRDefault="001A0D21" w:rsidP="001A0D21">
      <w:pPr>
        <w:spacing w:after="160" w:line="259" w:lineRule="auto"/>
        <w:rPr>
          <w:rFonts w:ascii="Bradley Hand ITC" w:hAnsi="Bradley Hand ITC"/>
          <w:b/>
          <w:sz w:val="56"/>
          <w:u w:val="single"/>
        </w:rPr>
      </w:pPr>
    </w:p>
    <w:p w14:paraId="38437BAE" w14:textId="77777777" w:rsidR="00A14404" w:rsidRPr="00A14404" w:rsidRDefault="00A14404" w:rsidP="00A14404">
      <w:pPr>
        <w:tabs>
          <w:tab w:val="left" w:pos="5355"/>
        </w:tabs>
        <w:spacing w:after="160" w:line="259" w:lineRule="auto"/>
        <w:rPr>
          <w:rFonts w:ascii="Bradley Hand ITC" w:hAnsi="Bradley Hand ITC"/>
          <w:b/>
          <w:sz w:val="20"/>
          <w:szCs w:val="20"/>
          <w:u w:val="single"/>
        </w:rPr>
      </w:pPr>
    </w:p>
    <w:p w14:paraId="0763A3AF" w14:textId="163632B1" w:rsidR="00D117DD" w:rsidRPr="00A14404" w:rsidRDefault="00D117DD" w:rsidP="00A14404">
      <w:pPr>
        <w:tabs>
          <w:tab w:val="left" w:pos="5355"/>
        </w:tabs>
        <w:spacing w:after="160" w:line="259" w:lineRule="auto"/>
      </w:pPr>
      <w:r w:rsidRPr="00E74967">
        <w:rPr>
          <w:rFonts w:cs="Calibri"/>
          <w:b/>
        </w:rPr>
        <w:t>g)</w:t>
      </w:r>
      <w:r w:rsidRPr="00E74967">
        <w:rPr>
          <w:rFonts w:cs="Calibri"/>
        </w:rPr>
        <w:t xml:space="preserve"> </w:t>
      </w:r>
      <w:r w:rsidRPr="00A14404">
        <w:rPr>
          <w:rFonts w:cs="Calibri"/>
          <w:b/>
        </w:rPr>
        <w:t>F</w:t>
      </w:r>
      <w:r w:rsidRPr="00A14404">
        <w:rPr>
          <w:rFonts w:cs="Calibri"/>
        </w:rPr>
        <w:t>ideicomisos, mandatos y análogos de los cuales es fideicomitente o fideicomisario</w:t>
      </w:r>
      <w:r w:rsidRPr="00E74967">
        <w:rPr>
          <w:rFonts w:cs="Calibri"/>
        </w:rPr>
        <w:t>.</w:t>
      </w:r>
    </w:p>
    <w:p w14:paraId="1C9A3D30" w14:textId="77777777" w:rsidR="001A0D21" w:rsidRPr="00E74967" w:rsidRDefault="001A0D21" w:rsidP="001A0D21">
      <w:pPr>
        <w:spacing w:after="0" w:line="240" w:lineRule="auto"/>
        <w:jc w:val="both"/>
        <w:rPr>
          <w:rFonts w:cs="Calibri"/>
        </w:rPr>
      </w:pPr>
      <w:r>
        <w:rPr>
          <w:rFonts w:ascii="Times New Roman" w:hAnsi="Times New Roman"/>
          <w:b/>
          <w:sz w:val="24"/>
          <w:szCs w:val="24"/>
        </w:rPr>
        <w:t>En este momento no contamos con ningún tipo de los instrumentos antes mencionados.</w:t>
      </w:r>
    </w:p>
    <w:p w14:paraId="76F92090" w14:textId="77777777" w:rsidR="00011494" w:rsidRDefault="00011494" w:rsidP="007D1E76">
      <w:pPr>
        <w:spacing w:after="0" w:line="240" w:lineRule="auto"/>
        <w:jc w:val="both"/>
        <w:rPr>
          <w:rFonts w:cs="Calibri"/>
        </w:rPr>
      </w:pPr>
    </w:p>
    <w:p w14:paraId="7682CC3F" w14:textId="77777777" w:rsidR="007D1E76" w:rsidRPr="00E74967" w:rsidRDefault="007D1E76" w:rsidP="007D1E76">
      <w:pPr>
        <w:spacing w:after="0" w:line="240" w:lineRule="auto"/>
        <w:jc w:val="both"/>
        <w:rPr>
          <w:rFonts w:cs="Calibri"/>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6AF0A4B" w14:textId="77777777" w:rsidR="00011494" w:rsidRPr="00E74967" w:rsidRDefault="00011494" w:rsidP="00011494">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6B3E4C"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2DCF252C" w14:textId="77777777" w:rsidR="007D1E76" w:rsidRPr="00E74967" w:rsidRDefault="007D1E76"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F0A8C64"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1CC2D59E" w14:textId="77777777" w:rsidR="007D1E76" w:rsidRPr="00E74967" w:rsidRDefault="007D1E76"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8632AA3"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02977AB3" w14:textId="77777777" w:rsidR="007D1E76" w:rsidRPr="00E74967" w:rsidRDefault="007D1E76"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308360F6"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0E2A2DE9" w14:textId="77777777" w:rsidR="00E037F8" w:rsidRPr="00E74967" w:rsidRDefault="00E037F8" w:rsidP="00E037F8">
      <w:pPr>
        <w:spacing w:after="0" w:line="240" w:lineRule="auto"/>
        <w:jc w:val="both"/>
        <w:rPr>
          <w:rFonts w:cs="Calibri"/>
        </w:rPr>
      </w:pPr>
      <w:r>
        <w:rPr>
          <w:rFonts w:cs="Calibri"/>
        </w:rPr>
        <w:t>Consistentemente se aplican las políticas de registro de las operaciones Financieras de acuerdo a los lineamientos de la Ley General de Contabilidad Gubernamental y los lineamientos autorizados por la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3F5C68" w14:textId="77777777" w:rsidR="00E037F8" w:rsidRPr="00E74967" w:rsidRDefault="00E037F8" w:rsidP="00E037F8">
      <w:pPr>
        <w:spacing w:after="0" w:line="240" w:lineRule="auto"/>
        <w:jc w:val="both"/>
        <w:rPr>
          <w:rFonts w:cs="Calibri"/>
        </w:rPr>
      </w:pPr>
      <w:r>
        <w:rPr>
          <w:rFonts w:cs="Calibri"/>
        </w:rPr>
        <w:t>Nada que Manifestar al respecto</w:t>
      </w:r>
    </w:p>
    <w:p w14:paraId="158EC49E" w14:textId="2079A657" w:rsidR="007D1E76" w:rsidRDefault="007D1E76" w:rsidP="007D1E76">
      <w:pPr>
        <w:spacing w:after="0" w:line="240" w:lineRule="auto"/>
        <w:jc w:val="both"/>
        <w:rPr>
          <w:rFonts w:cs="Calibri"/>
        </w:rPr>
      </w:pPr>
    </w:p>
    <w:p w14:paraId="75EF2C59" w14:textId="73853CE1" w:rsidR="002E4500" w:rsidRDefault="002E4500" w:rsidP="007D1E76">
      <w:pPr>
        <w:spacing w:after="0" w:line="240" w:lineRule="auto"/>
        <w:jc w:val="both"/>
        <w:rPr>
          <w:rFonts w:cs="Calibri"/>
        </w:rPr>
      </w:pPr>
    </w:p>
    <w:p w14:paraId="597D68F7" w14:textId="3B30B4DB" w:rsidR="002E4500" w:rsidRDefault="002E4500" w:rsidP="007D1E76">
      <w:pPr>
        <w:spacing w:after="0" w:line="240" w:lineRule="auto"/>
        <w:jc w:val="both"/>
        <w:rPr>
          <w:rFonts w:cs="Calibri"/>
        </w:rPr>
      </w:pPr>
    </w:p>
    <w:p w14:paraId="56970954" w14:textId="7B4DB833" w:rsidR="002E4500" w:rsidRDefault="002E4500" w:rsidP="007D1E76">
      <w:pPr>
        <w:spacing w:after="0" w:line="240" w:lineRule="auto"/>
        <w:jc w:val="both"/>
        <w:rPr>
          <w:rFonts w:cs="Calibri"/>
        </w:rPr>
      </w:pPr>
    </w:p>
    <w:p w14:paraId="6FA070D0" w14:textId="77777777" w:rsidR="002E4500" w:rsidRPr="00E74967" w:rsidRDefault="002E4500"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1A0D21" w:rsidRDefault="007D1E76" w:rsidP="007D1E76">
      <w:pPr>
        <w:spacing w:after="0" w:line="240" w:lineRule="auto"/>
        <w:jc w:val="both"/>
        <w:rPr>
          <w:rFonts w:asciiTheme="minorHAnsi" w:hAnsiTheme="minorHAnsi" w:cs="Calibri"/>
        </w:rPr>
      </w:pPr>
      <w:r w:rsidRPr="00E74967">
        <w:rPr>
          <w:rFonts w:cs="Calibri"/>
          <w:b/>
        </w:rPr>
        <w:t>a)</w:t>
      </w:r>
      <w:r w:rsidRPr="00E74967">
        <w:rPr>
          <w:rFonts w:cs="Calibri"/>
        </w:rPr>
        <w:t xml:space="preserve"> </w:t>
      </w:r>
      <w:r w:rsidRPr="001A0D21">
        <w:rPr>
          <w:rFonts w:asciiTheme="minorHAnsi" w:hAnsiTheme="minorHAnsi" w:cs="Calibri"/>
        </w:rPr>
        <w:t>Actualización: se informará del método utilizado para la actualización del valor de los activos, pasivos y Hacienda Pública/</w:t>
      </w:r>
      <w:r w:rsidR="00657009" w:rsidRPr="001A0D21">
        <w:rPr>
          <w:rFonts w:asciiTheme="minorHAnsi" w:hAnsiTheme="minorHAnsi" w:cs="Calibri"/>
        </w:rPr>
        <w:t>P</w:t>
      </w:r>
      <w:r w:rsidRPr="001A0D21">
        <w:rPr>
          <w:rFonts w:asciiTheme="minorHAnsi" w:hAnsiTheme="minorHAnsi" w:cs="Calibri"/>
        </w:rPr>
        <w:t>atrimonio y las razones de dicha elección. Así como informar de la desconexión o reconexión inflacionaria:</w:t>
      </w:r>
    </w:p>
    <w:p w14:paraId="249D04C5" w14:textId="77777777" w:rsidR="00E037F8" w:rsidRPr="001A0D21" w:rsidRDefault="00E037F8" w:rsidP="007D1E76">
      <w:pPr>
        <w:spacing w:after="0" w:line="240" w:lineRule="auto"/>
        <w:jc w:val="both"/>
        <w:rPr>
          <w:rFonts w:asciiTheme="minorHAnsi" w:hAnsiTheme="minorHAnsi" w:cs="Calibri"/>
        </w:rPr>
      </w:pPr>
    </w:p>
    <w:p w14:paraId="53F40065" w14:textId="77777777" w:rsidR="00E037F8" w:rsidRPr="001A0D21" w:rsidRDefault="00E037F8" w:rsidP="00E037F8">
      <w:pPr>
        <w:pStyle w:val="Texto"/>
        <w:rPr>
          <w:rFonts w:asciiTheme="minorHAnsi" w:hAnsiTheme="minorHAnsi"/>
          <w:color w:val="000000"/>
          <w:sz w:val="22"/>
          <w:szCs w:val="22"/>
        </w:rPr>
      </w:pPr>
      <w:r w:rsidRPr="001A0D21">
        <w:rPr>
          <w:rFonts w:asciiTheme="minorHAnsi" w:hAnsiTheme="minorHAnsi"/>
          <w:color w:val="000000"/>
          <w:sz w:val="22"/>
          <w:szCs w:val="22"/>
        </w:rPr>
        <w:t>Las Principales Reglas de Registro y Valoración del Patrimonio (Elementos Generales) fueron publicadas en el Diario Oficial de la Federación el 27 de diciembre de 2010, al respecto se destaca como objetivo de dicho documento establecer las características y el alcance de los elementos de la hacienda pública/patrimonio, los cuales para su conceptualización se dividen en jurídicos y contables.</w:t>
      </w:r>
    </w:p>
    <w:p w14:paraId="52BFF60C" w14:textId="77777777" w:rsidR="00E037F8" w:rsidRPr="001A0D21" w:rsidRDefault="00E037F8" w:rsidP="00E037F8">
      <w:pPr>
        <w:pStyle w:val="Texto"/>
        <w:spacing w:line="220" w:lineRule="exact"/>
        <w:rPr>
          <w:rFonts w:asciiTheme="minorHAnsi" w:hAnsiTheme="minorHAnsi"/>
          <w:color w:val="000000"/>
          <w:sz w:val="22"/>
          <w:szCs w:val="22"/>
        </w:rPr>
      </w:pPr>
      <w:r w:rsidRPr="001A0D21">
        <w:rPr>
          <w:rFonts w:asciiTheme="minorHAnsi" w:hAnsiTheme="minorHAnsi"/>
          <w:color w:val="000000"/>
          <w:sz w:val="22"/>
          <w:szCs w:val="22"/>
        </w:rPr>
        <w:t>Se menciona que se desarrollaron de acuerdo a los criterios técnicos utilizados en las mejores prácticas nacionales e internacionales, entre las que destacan: las Normas de Información Financiera NIF A-5 Elementos básicos de los estados financieros, NIF A-6 Reconocimiento y valuación; y las Normas Internacionales de Contabilidad para el Sector Público (IPSAS, por sus siglas en inglés), entre las que destacan IPSAS 1-Presentación de estados financieros e IPSAS 17-Propiedades, planta y equipo.</w:t>
      </w:r>
    </w:p>
    <w:p w14:paraId="294F1A4E"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También se analizan las definiciones y elementos de activo, pasivo y hacienda pública / patrimonio, considerando al activo como un recurso controlado por un ente público, identificado, cuantificado en términos monetarios, del que se esperan fundadamente beneficios futuros, derivado de operaciones ocurridas en el pasado, que han afectado económicamente a dicho ente público.</w:t>
      </w:r>
    </w:p>
    <w:p w14:paraId="5AB0E40C"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El pasivo se define como las obligaciones presentes del ente público, virtualmente ineludibles, identificadas, cuantificadas en términos monetarios y que representan una disminución futura de beneficios económicos, derivadas de operaciones ocurridas en el pasado que le han afectado económicamente.</w:t>
      </w:r>
    </w:p>
    <w:p w14:paraId="4F2985A9"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La hacienda pública / patrimonio corresponde a los activos netos que se entienden como la porción residual de los activos del ente público, una vez deducidos todos sus pasivos; en otras palabras, son derechos e inversiones que tiene un ente público menos sus deudas. Por lo tanto, el reconocimiento y valuación que se tenga de los activos y los pasivos repercutirá en la misma proporción en el valor de la hacienda pública / patrimonio.</w:t>
      </w:r>
    </w:p>
    <w:p w14:paraId="06F9946B" w14:textId="77777777" w:rsidR="00E037F8" w:rsidRDefault="00E037F8" w:rsidP="00E037F8">
      <w:pPr>
        <w:pStyle w:val="Texto"/>
        <w:spacing w:line="210" w:lineRule="exact"/>
        <w:ind w:firstLine="0"/>
        <w:rPr>
          <w:rFonts w:asciiTheme="minorHAnsi" w:hAnsiTheme="minorHAnsi"/>
          <w:color w:val="000000"/>
          <w:sz w:val="22"/>
          <w:szCs w:val="22"/>
        </w:rPr>
      </w:pPr>
      <w:r w:rsidRPr="001A0D21">
        <w:rPr>
          <w:rFonts w:asciiTheme="minorHAnsi" w:hAnsiTheme="minorHAnsi"/>
          <w:color w:val="000000"/>
          <w:sz w:val="22"/>
          <w:szCs w:val="22"/>
        </w:rPr>
        <w:t xml:space="preserve">Se determina que la contabilidad patrimonial es la encargada de definir la hacienda pública/patrimonio del ente público; que a diferencia de la contabilidad presupuestal que registra la erogación o el ingreso que se han aprobado en el presupuesto, de esta última se derivan situaciones que patrimonialmente debe reconocer, por lo que sus resultados, aunque tienen la misma base, son diferentes. La presupuestal registra el ejercicio presupuestal y la patrimonial determina y controla los activos y pasivos que surgen de la primera, ya que el resultado de un ente público se mide en función al concepto de devengado (contabilidad sobre bases acumulativas), la cual provoca diversos activos y pasivos, ya que el reconocimiento de un activo o algún pasivo surge de los recursos presupuestales con registros temporales en momentos diferentes.  </w:t>
      </w:r>
    </w:p>
    <w:p w14:paraId="37BEC386" w14:textId="77777777" w:rsidR="001324C6" w:rsidRPr="001A0D21" w:rsidRDefault="001324C6" w:rsidP="00E037F8">
      <w:pPr>
        <w:pStyle w:val="Texto"/>
        <w:spacing w:line="210" w:lineRule="exact"/>
        <w:ind w:firstLine="0"/>
        <w:rPr>
          <w:rFonts w:asciiTheme="minorHAnsi" w:hAnsiTheme="minorHAnsi"/>
          <w:color w:val="000000"/>
          <w:sz w:val="22"/>
          <w:szCs w:val="22"/>
        </w:rPr>
      </w:pPr>
    </w:p>
    <w:p w14:paraId="2FBF6F31" w14:textId="24767F0F" w:rsidR="00E037F8" w:rsidRPr="001A0D21" w:rsidRDefault="00E037F8" w:rsidP="00E037F8">
      <w:pPr>
        <w:pStyle w:val="Texto"/>
        <w:spacing w:line="210" w:lineRule="exact"/>
        <w:ind w:firstLine="0"/>
        <w:jc w:val="center"/>
        <w:rPr>
          <w:rFonts w:asciiTheme="minorHAnsi" w:hAnsiTheme="minorHAnsi"/>
          <w:b/>
          <w:smallCaps/>
          <w:sz w:val="22"/>
          <w:szCs w:val="22"/>
        </w:rPr>
      </w:pPr>
      <w:r w:rsidRPr="001A0D21">
        <w:rPr>
          <w:rFonts w:asciiTheme="minorHAnsi" w:hAnsiTheme="minorHAnsi"/>
          <w:b/>
          <w:smallCaps/>
          <w:sz w:val="22"/>
          <w:szCs w:val="22"/>
        </w:rPr>
        <w:t>Antecedentes del Acuerdo por el que se emiten las Reglas Específicas del Registro y Valoración del Patrimonio</w:t>
      </w:r>
    </w:p>
    <w:p w14:paraId="5E19659E" w14:textId="77777777" w:rsidR="00E037F8" w:rsidRPr="001A0D21" w:rsidRDefault="00E037F8" w:rsidP="00E037F8">
      <w:pPr>
        <w:pStyle w:val="Texto"/>
        <w:spacing w:line="210" w:lineRule="exact"/>
        <w:ind w:firstLine="0"/>
        <w:jc w:val="center"/>
        <w:rPr>
          <w:rFonts w:asciiTheme="minorHAnsi" w:hAnsiTheme="minorHAnsi"/>
          <w:sz w:val="22"/>
          <w:szCs w:val="22"/>
        </w:rPr>
      </w:pPr>
      <w:r w:rsidRPr="001A0D21">
        <w:rPr>
          <w:rFonts w:asciiTheme="minorHAnsi" w:hAnsiTheme="minorHAnsi"/>
          <w:sz w:val="22"/>
          <w:szCs w:val="22"/>
        </w:rPr>
        <w:t>Publicado en el Diario Oficial de la Federación el 13 de diciembre de 2011</w:t>
      </w:r>
    </w:p>
    <w:p w14:paraId="0F5C4ECB" w14:textId="4D6580DD" w:rsidR="00E037F8" w:rsidRDefault="00E037F8" w:rsidP="00E037F8">
      <w:pPr>
        <w:spacing w:after="0" w:line="240" w:lineRule="auto"/>
        <w:jc w:val="both"/>
        <w:rPr>
          <w:rFonts w:asciiTheme="minorHAnsi" w:hAnsiTheme="minorHAnsi" w:cs="Calibri"/>
        </w:rPr>
      </w:pPr>
      <w:r w:rsidRPr="001A0D21">
        <w:rPr>
          <w:rFonts w:asciiTheme="minorHAnsi" w:hAnsiTheme="minorHAnsi" w:cs="Calibri"/>
        </w:rPr>
        <w:t xml:space="preserve"> </w:t>
      </w:r>
      <w:r w:rsidR="00793946" w:rsidRPr="001A0D21">
        <w:rPr>
          <w:rFonts w:asciiTheme="minorHAnsi" w:hAnsiTheme="minorHAnsi" w:cs="Calibri"/>
        </w:rPr>
        <w:t>Además,</w:t>
      </w:r>
      <w:r w:rsidRPr="001A0D21">
        <w:rPr>
          <w:rFonts w:asciiTheme="minorHAnsi" w:hAnsiTheme="minorHAnsi" w:cs="Calibri"/>
        </w:rPr>
        <w:t xml:space="preserve"> muestro el siguiente extracto:</w:t>
      </w:r>
    </w:p>
    <w:p w14:paraId="01D61861" w14:textId="77777777" w:rsidR="00793946" w:rsidRPr="001A0D21" w:rsidRDefault="00793946" w:rsidP="00E037F8">
      <w:pPr>
        <w:spacing w:after="0" w:line="240" w:lineRule="auto"/>
        <w:jc w:val="both"/>
        <w:rPr>
          <w:rFonts w:asciiTheme="minorHAnsi" w:hAnsiTheme="minorHAnsi" w:cs="Calibri"/>
        </w:rPr>
      </w:pPr>
    </w:p>
    <w:p w14:paraId="634786E7" w14:textId="77777777" w:rsidR="00E037F8" w:rsidRPr="001A0D21" w:rsidRDefault="00E037F8" w:rsidP="00E037F8">
      <w:pPr>
        <w:pStyle w:val="Texto"/>
        <w:spacing w:line="223" w:lineRule="exact"/>
        <w:rPr>
          <w:rFonts w:asciiTheme="minorHAnsi" w:hAnsiTheme="minorHAnsi"/>
          <w:color w:val="000000"/>
          <w:sz w:val="22"/>
          <w:szCs w:val="22"/>
        </w:rPr>
      </w:pPr>
      <w:r w:rsidRPr="001A0D21">
        <w:rPr>
          <w:rFonts w:asciiTheme="minorHAnsi" w:hAnsiTheme="minorHAnsi"/>
          <w:color w:val="000000"/>
          <w:sz w:val="22"/>
          <w:szCs w:val="22"/>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4A0F3EDC" w14:textId="232CB454"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lastRenderedPageBreak/>
        <w:t>El efecto de la actualización de las cuentas de activo, pasivo y patrimonio (</w:t>
      </w:r>
      <w:r w:rsidR="002E4500" w:rsidRPr="001A0D21">
        <w:rPr>
          <w:rFonts w:asciiTheme="minorHAnsi" w:hAnsiTheme="minorHAnsi"/>
          <w:color w:val="000000"/>
          <w:sz w:val="22"/>
          <w:szCs w:val="22"/>
        </w:rPr>
        <w:t>re expresión</w:t>
      </w:r>
      <w:r w:rsidRPr="001A0D21">
        <w:rPr>
          <w:rFonts w:asciiTheme="minorHAnsi" w:hAnsiTheme="minorHAnsi"/>
          <w:color w:val="000000"/>
          <w:sz w:val="22"/>
          <w:szCs w:val="22"/>
        </w:rPr>
        <w:t>) se realizará contra la cuenta 3.1.3 Actualización de la Hacienda Pública/Patrimonio.</w:t>
      </w:r>
    </w:p>
    <w:p w14:paraId="45EB49D3" w14:textId="060C0EA0"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Extracto del Inciso D). Reglas Específicas de Otros Eventos. Punto 14 Actualización de la Hacienda Pública / Patrimonio del Acuerdo por el que se emiten las Reglas Específicas del Registro y Valoración del Patrimonio</w:t>
      </w:r>
    </w:p>
    <w:p w14:paraId="004A4D32" w14:textId="6E7BFD90" w:rsidR="007D1E76" w:rsidRPr="001A0D21" w:rsidRDefault="00E037F8" w:rsidP="00E037F8">
      <w:pPr>
        <w:spacing w:after="0" w:line="240" w:lineRule="auto"/>
        <w:jc w:val="both"/>
        <w:rPr>
          <w:rFonts w:asciiTheme="minorHAnsi" w:hAnsiTheme="minorHAnsi"/>
        </w:rPr>
      </w:pPr>
      <w:r w:rsidRPr="001A0D21">
        <w:rPr>
          <w:rFonts w:asciiTheme="minorHAnsi" w:hAnsiTheme="minorHAnsi"/>
        </w:rPr>
        <w:t>Punto reformado DOF 06-10-2014</w:t>
      </w:r>
    </w:p>
    <w:p w14:paraId="25BB7C51" w14:textId="77777777" w:rsidR="00E037F8" w:rsidRPr="001A0D21" w:rsidRDefault="00E037F8" w:rsidP="00E037F8">
      <w:pPr>
        <w:spacing w:after="0" w:line="240" w:lineRule="auto"/>
        <w:jc w:val="both"/>
        <w:rPr>
          <w:rFonts w:asciiTheme="minorHAnsi" w:hAnsiTheme="minorHAnsi" w:cs="Calibri"/>
        </w:rPr>
      </w:pPr>
    </w:p>
    <w:p w14:paraId="3D8017C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Informar sobre la realización de operaciones en el extranjero y de sus efectos en la información financiera gubernamental:</w:t>
      </w:r>
    </w:p>
    <w:p w14:paraId="2407D89A" w14:textId="77777777" w:rsidR="00E037F8" w:rsidRPr="001A0D21" w:rsidRDefault="00E037F8" w:rsidP="00E037F8">
      <w:pPr>
        <w:spacing w:after="0" w:line="240" w:lineRule="auto"/>
        <w:jc w:val="both"/>
        <w:rPr>
          <w:rFonts w:asciiTheme="minorHAnsi" w:hAnsiTheme="minorHAnsi" w:cs="Calibri"/>
        </w:rPr>
      </w:pPr>
      <w:r w:rsidRPr="001A0D21">
        <w:rPr>
          <w:rFonts w:asciiTheme="minorHAnsi" w:hAnsiTheme="minorHAnsi" w:cs="Calibri"/>
        </w:rPr>
        <w:t>No se tienen operaciones en el Extranjero</w:t>
      </w:r>
    </w:p>
    <w:p w14:paraId="35FCED94" w14:textId="77777777" w:rsidR="007D1E76" w:rsidRPr="001A0D21" w:rsidRDefault="007D1E76" w:rsidP="007D1E76">
      <w:pPr>
        <w:spacing w:after="0" w:line="240" w:lineRule="auto"/>
        <w:jc w:val="both"/>
        <w:rPr>
          <w:rFonts w:asciiTheme="minorHAnsi" w:hAnsiTheme="minorHAnsi" w:cs="Calibri"/>
        </w:rPr>
      </w:pPr>
    </w:p>
    <w:p w14:paraId="433324F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Método de valuación de la inversión en acciones de Compañías subsidiarias no consolidadas y asociadas:</w:t>
      </w:r>
    </w:p>
    <w:p w14:paraId="2151DC57"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Compañías subsidiarias ni consolidadas</w:t>
      </w:r>
    </w:p>
    <w:p w14:paraId="2EA4933C" w14:textId="77777777" w:rsidR="007D1E76" w:rsidRPr="001A0D21" w:rsidRDefault="007D1E76" w:rsidP="007D1E76">
      <w:pPr>
        <w:spacing w:after="0" w:line="240" w:lineRule="auto"/>
        <w:jc w:val="both"/>
        <w:rPr>
          <w:rFonts w:asciiTheme="minorHAnsi" w:hAnsiTheme="minorHAnsi" w:cs="Calibri"/>
        </w:rPr>
      </w:pPr>
    </w:p>
    <w:p w14:paraId="7AB1226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Sistema y método de valuación de inventarios y costo de lo vendido:</w:t>
      </w:r>
    </w:p>
    <w:p w14:paraId="0B282127" w14:textId="01ECFF05"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olor w:val="000000"/>
        </w:rPr>
        <w:t>Se destaca que la base fundamental en la valuación debe ser el enfoque del costo histórico, que refleja más objetivamente la información financiera de los gobiernos, para conocer el “valor para el ente público” que, a su vez, tiene diferencias importantes con el concepto de “valor del ente público” que es el que se utiliza en el sector privado. Existen diversos tipos de operaciones en las que se pudieran aplicar métodos de valuación diferentes al costo histórico; por ejemplo: donaciones o desincorporaciones.</w:t>
      </w:r>
    </w:p>
    <w:p w14:paraId="7C001FA8" w14:textId="77777777" w:rsidR="00B07D3E" w:rsidRPr="001A0D21" w:rsidRDefault="00B07D3E" w:rsidP="007D1E76">
      <w:pPr>
        <w:spacing w:after="0" w:line="240" w:lineRule="auto"/>
        <w:jc w:val="both"/>
        <w:rPr>
          <w:rFonts w:asciiTheme="minorHAnsi" w:hAnsiTheme="minorHAnsi" w:cs="Calibri"/>
          <w:b/>
        </w:rPr>
      </w:pPr>
    </w:p>
    <w:p w14:paraId="1D8C904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2DFDF61E"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aplica el procedimiento</w:t>
      </w:r>
    </w:p>
    <w:p w14:paraId="02D7AA4E" w14:textId="77777777" w:rsidR="00B07D3E" w:rsidRPr="001A0D21" w:rsidRDefault="00B07D3E" w:rsidP="007D1E76">
      <w:pPr>
        <w:spacing w:after="0" w:line="240" w:lineRule="auto"/>
        <w:jc w:val="both"/>
        <w:rPr>
          <w:rFonts w:asciiTheme="minorHAnsi" w:hAnsiTheme="minorHAnsi" w:cs="Calibri"/>
        </w:rPr>
      </w:pPr>
    </w:p>
    <w:p w14:paraId="6113C38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Provisiones: objetivo de su creación, monto y plazo:</w:t>
      </w:r>
    </w:p>
    <w:p w14:paraId="0AB44A38" w14:textId="41728AA3"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provisiones</w:t>
      </w:r>
    </w:p>
    <w:p w14:paraId="623D5B0A" w14:textId="77777777" w:rsidR="00B07D3E" w:rsidRPr="001A0D21" w:rsidRDefault="00B07D3E" w:rsidP="007D1E76">
      <w:pPr>
        <w:spacing w:after="0" w:line="240" w:lineRule="auto"/>
        <w:jc w:val="both"/>
        <w:rPr>
          <w:rFonts w:asciiTheme="minorHAnsi" w:hAnsiTheme="minorHAnsi" w:cs="Calibri"/>
        </w:rPr>
      </w:pPr>
    </w:p>
    <w:p w14:paraId="4190001D"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Reservas: objetivo de su creación, monto y plazo:</w:t>
      </w:r>
    </w:p>
    <w:p w14:paraId="48187B92" w14:textId="113EA2F6"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reservas</w:t>
      </w:r>
    </w:p>
    <w:p w14:paraId="2AFE6320" w14:textId="77777777" w:rsidR="00B07D3E" w:rsidRPr="001A0D21" w:rsidRDefault="00B07D3E" w:rsidP="007D1E76">
      <w:pPr>
        <w:spacing w:after="0" w:line="240" w:lineRule="auto"/>
        <w:jc w:val="both"/>
        <w:rPr>
          <w:rFonts w:asciiTheme="minorHAnsi" w:hAnsiTheme="minorHAnsi" w:cs="Calibri"/>
        </w:rPr>
      </w:pPr>
    </w:p>
    <w:p w14:paraId="6E497D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735589D9"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detectado errores a los registros contables</w:t>
      </w:r>
    </w:p>
    <w:p w14:paraId="2B6668A3" w14:textId="77777777" w:rsidR="007D1E76" w:rsidRPr="001A0D21" w:rsidRDefault="007D1E76" w:rsidP="007D1E76">
      <w:pPr>
        <w:spacing w:after="0" w:line="240" w:lineRule="auto"/>
        <w:jc w:val="both"/>
        <w:rPr>
          <w:rFonts w:asciiTheme="minorHAnsi" w:hAnsiTheme="minorHAnsi" w:cs="Calibri"/>
        </w:rPr>
      </w:pPr>
    </w:p>
    <w:p w14:paraId="12C8FA9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i)</w:t>
      </w:r>
      <w:r w:rsidRPr="001A0D21">
        <w:rPr>
          <w:rFonts w:asciiTheme="minorHAnsi" w:hAnsiTheme="minorHAnsi" w:cs="Calibri"/>
        </w:rPr>
        <w:t xml:space="preserve"> Reclasificaciones: Se deben revelar todos aquellos movimientos entre cuentas por efectos de cambios en los tipos de operaciones:</w:t>
      </w:r>
    </w:p>
    <w:p w14:paraId="450CC4B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registrado Reclasificaciones a los registros contables</w:t>
      </w:r>
    </w:p>
    <w:p w14:paraId="4342A110" w14:textId="2738B1E1" w:rsidR="007D1E76" w:rsidRPr="001A0D21" w:rsidRDefault="007D1E76" w:rsidP="007D1E76">
      <w:pPr>
        <w:spacing w:after="0" w:line="240" w:lineRule="auto"/>
        <w:jc w:val="both"/>
        <w:rPr>
          <w:rFonts w:asciiTheme="minorHAnsi" w:hAnsiTheme="minorHAnsi" w:cs="Calibri"/>
        </w:rPr>
      </w:pPr>
    </w:p>
    <w:p w14:paraId="6E29C8B6" w14:textId="77777777" w:rsidR="007D1E76" w:rsidRPr="001A0D21" w:rsidRDefault="007D1E76" w:rsidP="007D1E76">
      <w:pPr>
        <w:spacing w:after="0" w:line="240" w:lineRule="auto"/>
        <w:jc w:val="both"/>
        <w:rPr>
          <w:rFonts w:asciiTheme="minorHAnsi" w:hAnsiTheme="minorHAnsi" w:cs="Calibri"/>
        </w:rPr>
      </w:pPr>
    </w:p>
    <w:p w14:paraId="5405EF8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j)</w:t>
      </w:r>
      <w:r w:rsidRPr="001A0D21">
        <w:rPr>
          <w:rFonts w:asciiTheme="minorHAnsi" w:hAnsiTheme="minorHAnsi" w:cs="Calibri"/>
        </w:rPr>
        <w:t xml:space="preserve"> Depuración y cancelación de saldos:</w:t>
      </w:r>
    </w:p>
    <w:p w14:paraId="02C28F78" w14:textId="2F751E8A"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han registrado depuraciones o cancelaciones de saldos</w:t>
      </w:r>
    </w:p>
    <w:p w14:paraId="7D06B360" w14:textId="77777777" w:rsidR="007D1E76" w:rsidRPr="001A0D21" w:rsidRDefault="007D1E76" w:rsidP="007D1E76">
      <w:pPr>
        <w:spacing w:after="0" w:line="240" w:lineRule="auto"/>
        <w:jc w:val="both"/>
        <w:rPr>
          <w:rFonts w:asciiTheme="minorHAnsi" w:hAnsiTheme="minorHAnsi" w:cs="Calibri"/>
        </w:rPr>
      </w:pPr>
    </w:p>
    <w:p w14:paraId="051C6058" w14:textId="77777777" w:rsidR="00E00323" w:rsidRPr="001A0D21" w:rsidRDefault="00E00323" w:rsidP="007D1E76">
      <w:pPr>
        <w:spacing w:after="0" w:line="240" w:lineRule="auto"/>
        <w:jc w:val="both"/>
        <w:rPr>
          <w:rFonts w:asciiTheme="minorHAnsi" w:hAnsiTheme="minorHAnsi" w:cs="Calibri"/>
        </w:rPr>
      </w:pPr>
    </w:p>
    <w:p w14:paraId="2CA8BAC1"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7. Posición en Moneda Extranjera y Pro</w:t>
      </w:r>
      <w:r w:rsidR="00E00323" w:rsidRPr="001A0D21">
        <w:rPr>
          <w:rFonts w:asciiTheme="minorHAnsi" w:hAnsiTheme="minorHAnsi" w:cs="Calibri"/>
          <w:b/>
        </w:rPr>
        <w:t>tección por Riesgo Cambiario:</w:t>
      </w:r>
    </w:p>
    <w:p w14:paraId="60114D16" w14:textId="77777777" w:rsidR="007D1E76" w:rsidRPr="001A0D21" w:rsidRDefault="007D1E76" w:rsidP="007D1E76">
      <w:pPr>
        <w:spacing w:after="0" w:line="240" w:lineRule="auto"/>
        <w:jc w:val="both"/>
        <w:rPr>
          <w:rFonts w:asciiTheme="minorHAnsi" w:hAnsiTheme="minorHAnsi" w:cs="Calibri"/>
        </w:rPr>
      </w:pPr>
    </w:p>
    <w:p w14:paraId="12C7301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sobre:</w:t>
      </w:r>
    </w:p>
    <w:p w14:paraId="7E8BC54D" w14:textId="77777777" w:rsidR="007D1E76" w:rsidRPr="001A0D21" w:rsidRDefault="007D1E76" w:rsidP="007D1E76">
      <w:pPr>
        <w:spacing w:after="0" w:line="240" w:lineRule="auto"/>
        <w:jc w:val="both"/>
        <w:rPr>
          <w:rFonts w:asciiTheme="minorHAnsi" w:hAnsiTheme="minorHAnsi" w:cs="Calibri"/>
        </w:rPr>
      </w:pPr>
    </w:p>
    <w:p w14:paraId="531D25F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Activos en moneda extranjera:</w:t>
      </w:r>
    </w:p>
    <w:p w14:paraId="12DA0F6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Activos en Moneda Extranjera</w:t>
      </w:r>
    </w:p>
    <w:p w14:paraId="43F08C55" w14:textId="77777777" w:rsidR="007D1E76" w:rsidRPr="001A0D21" w:rsidRDefault="007D1E76" w:rsidP="007D1E76">
      <w:pPr>
        <w:spacing w:after="0" w:line="240" w:lineRule="auto"/>
        <w:jc w:val="both"/>
        <w:rPr>
          <w:rFonts w:asciiTheme="minorHAnsi" w:hAnsiTheme="minorHAnsi" w:cs="Calibri"/>
        </w:rPr>
      </w:pPr>
    </w:p>
    <w:p w14:paraId="7E44729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lastRenderedPageBreak/>
        <w:t>b)</w:t>
      </w:r>
      <w:r w:rsidRPr="001A0D21">
        <w:rPr>
          <w:rFonts w:asciiTheme="minorHAnsi" w:hAnsiTheme="minorHAnsi" w:cs="Calibri"/>
        </w:rPr>
        <w:t xml:space="preserve"> Pasivos en moneda extranjera:</w:t>
      </w:r>
    </w:p>
    <w:p w14:paraId="29B452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Pasivos en Moneda Extranjera</w:t>
      </w:r>
    </w:p>
    <w:p w14:paraId="22EC0EC7" w14:textId="2F31EF41" w:rsidR="007D1E76" w:rsidRPr="001A0D21" w:rsidRDefault="007D1E76" w:rsidP="007D1E76">
      <w:pPr>
        <w:spacing w:after="0" w:line="240" w:lineRule="auto"/>
        <w:jc w:val="both"/>
        <w:rPr>
          <w:rFonts w:asciiTheme="minorHAnsi" w:hAnsiTheme="minorHAnsi" w:cs="Calibri"/>
        </w:rPr>
      </w:pPr>
    </w:p>
    <w:p w14:paraId="54FFA38F" w14:textId="77777777" w:rsidR="007D1E76" w:rsidRPr="001A0D21" w:rsidRDefault="007D1E76" w:rsidP="007D1E76">
      <w:pPr>
        <w:spacing w:after="0" w:line="240" w:lineRule="auto"/>
        <w:jc w:val="both"/>
        <w:rPr>
          <w:rFonts w:asciiTheme="minorHAnsi" w:hAnsiTheme="minorHAnsi" w:cs="Calibri"/>
        </w:rPr>
      </w:pPr>
    </w:p>
    <w:p w14:paraId="2FB5C629" w14:textId="77777777" w:rsidR="002E4500" w:rsidRDefault="002E4500" w:rsidP="007D1E76">
      <w:pPr>
        <w:spacing w:after="0" w:line="240" w:lineRule="auto"/>
        <w:jc w:val="both"/>
        <w:rPr>
          <w:rFonts w:asciiTheme="minorHAnsi" w:hAnsiTheme="minorHAnsi" w:cs="Calibri"/>
          <w:b/>
        </w:rPr>
      </w:pPr>
    </w:p>
    <w:p w14:paraId="6E3298C9" w14:textId="7914D82A"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c) </w:t>
      </w:r>
      <w:r w:rsidRPr="001A0D21">
        <w:rPr>
          <w:rFonts w:asciiTheme="minorHAnsi" w:hAnsiTheme="minorHAnsi" w:cs="Calibri"/>
        </w:rPr>
        <w:t>Posición en moneda extranjera:</w:t>
      </w:r>
    </w:p>
    <w:p w14:paraId="3BDF903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movimientos en Moneda extranjera</w:t>
      </w:r>
    </w:p>
    <w:p w14:paraId="261C502E" w14:textId="3541E449" w:rsidR="007D1E76" w:rsidRPr="001A0D21" w:rsidRDefault="007D1E76" w:rsidP="007D1E76">
      <w:pPr>
        <w:spacing w:after="0" w:line="240" w:lineRule="auto"/>
        <w:jc w:val="both"/>
        <w:rPr>
          <w:rFonts w:asciiTheme="minorHAnsi" w:hAnsiTheme="minorHAnsi" w:cs="Calibri"/>
        </w:rPr>
      </w:pPr>
    </w:p>
    <w:p w14:paraId="273CC39D" w14:textId="77777777" w:rsidR="007D1E76" w:rsidRPr="001A0D21" w:rsidRDefault="007D1E76" w:rsidP="007D1E76">
      <w:pPr>
        <w:spacing w:after="0" w:line="240" w:lineRule="auto"/>
        <w:jc w:val="both"/>
        <w:rPr>
          <w:rFonts w:asciiTheme="minorHAnsi" w:hAnsiTheme="minorHAnsi" w:cs="Calibri"/>
        </w:rPr>
      </w:pPr>
    </w:p>
    <w:p w14:paraId="61291BC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Tipo de cambio:</w:t>
      </w:r>
    </w:p>
    <w:p w14:paraId="1BBFFD1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El Tipo de Cambio es el Vigente Emitido por el Banco de México</w:t>
      </w:r>
    </w:p>
    <w:p w14:paraId="011B6E8C" w14:textId="78F9A1C5" w:rsidR="007D1E76" w:rsidRPr="001A0D21" w:rsidRDefault="007D1E76" w:rsidP="007D1E76">
      <w:pPr>
        <w:spacing w:after="0" w:line="240" w:lineRule="auto"/>
        <w:jc w:val="both"/>
        <w:rPr>
          <w:rFonts w:asciiTheme="minorHAnsi" w:hAnsiTheme="minorHAnsi" w:cs="Calibri"/>
        </w:rPr>
      </w:pPr>
    </w:p>
    <w:p w14:paraId="146CAEC1" w14:textId="77777777" w:rsidR="007D1E76" w:rsidRPr="001A0D21" w:rsidRDefault="007D1E76" w:rsidP="007D1E76">
      <w:pPr>
        <w:spacing w:after="0" w:line="240" w:lineRule="auto"/>
        <w:jc w:val="both"/>
        <w:rPr>
          <w:rFonts w:asciiTheme="minorHAnsi" w:hAnsiTheme="minorHAnsi" w:cs="Calibri"/>
        </w:rPr>
      </w:pPr>
    </w:p>
    <w:p w14:paraId="2878D6F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Equivalente en moneda nacional:</w:t>
      </w:r>
    </w:p>
    <w:p w14:paraId="5B14CB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Nada que Informar</w:t>
      </w:r>
    </w:p>
    <w:p w14:paraId="3EDA9CB4" w14:textId="0EB89ABC" w:rsidR="007D1E76" w:rsidRPr="001A0D21" w:rsidRDefault="007D1E76" w:rsidP="007D1E76">
      <w:pPr>
        <w:spacing w:after="0" w:line="240" w:lineRule="auto"/>
        <w:jc w:val="both"/>
        <w:rPr>
          <w:rFonts w:asciiTheme="minorHAnsi" w:hAnsiTheme="minorHAnsi" w:cs="Calibri"/>
        </w:rPr>
      </w:pPr>
    </w:p>
    <w:p w14:paraId="63BA699C" w14:textId="77777777" w:rsidR="007D1E76" w:rsidRPr="001A0D21" w:rsidRDefault="007D1E76" w:rsidP="007D1E76">
      <w:pPr>
        <w:spacing w:after="0" w:line="240" w:lineRule="auto"/>
        <w:jc w:val="both"/>
        <w:rPr>
          <w:rFonts w:asciiTheme="minorHAnsi" w:hAnsiTheme="minorHAnsi" w:cs="Calibri"/>
        </w:rPr>
      </w:pPr>
    </w:p>
    <w:p w14:paraId="017281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Lo anterior por cada tipo de moneda extranjera que se encuentre en los rubros de activo y pasivo.</w:t>
      </w:r>
    </w:p>
    <w:p w14:paraId="20DD1BAE"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informará sobre los métodos de protección de riesgo por vari</w:t>
      </w:r>
      <w:r w:rsidR="00E00323" w:rsidRPr="001A0D21">
        <w:rPr>
          <w:rFonts w:asciiTheme="minorHAnsi" w:hAnsiTheme="minorHAnsi" w:cs="Calibri"/>
        </w:rPr>
        <w:t>aciones en el tipo de cambio.</w:t>
      </w:r>
    </w:p>
    <w:p w14:paraId="5D7BA233" w14:textId="77777777" w:rsidR="007D1E76" w:rsidRPr="001A0D21" w:rsidRDefault="007D1E76" w:rsidP="007D1E76">
      <w:pPr>
        <w:spacing w:after="0" w:line="240" w:lineRule="auto"/>
        <w:jc w:val="both"/>
        <w:rPr>
          <w:rFonts w:asciiTheme="minorHAnsi" w:hAnsiTheme="minorHAnsi" w:cs="Calibri"/>
        </w:rPr>
      </w:pPr>
    </w:p>
    <w:p w14:paraId="6B0A6883" w14:textId="77777777" w:rsidR="007D1E76" w:rsidRPr="001A0D21" w:rsidRDefault="007D1E76" w:rsidP="007D1E76">
      <w:pPr>
        <w:spacing w:after="0" w:line="240" w:lineRule="auto"/>
        <w:jc w:val="both"/>
        <w:rPr>
          <w:rFonts w:asciiTheme="minorHAnsi" w:hAnsiTheme="minorHAnsi" w:cs="Calibri"/>
        </w:rPr>
      </w:pPr>
    </w:p>
    <w:p w14:paraId="095853FE"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8. </w:t>
      </w:r>
      <w:r w:rsidR="00E00323" w:rsidRPr="001A0D21">
        <w:rPr>
          <w:rFonts w:asciiTheme="minorHAnsi" w:hAnsiTheme="minorHAnsi" w:cs="Calibri"/>
          <w:b/>
        </w:rPr>
        <w:t>Reporte Analítico del Activo:</w:t>
      </w:r>
    </w:p>
    <w:p w14:paraId="1C9AE80E" w14:textId="77777777" w:rsidR="007D1E76" w:rsidRPr="001A0D21" w:rsidRDefault="007D1E76" w:rsidP="007D1E76">
      <w:pPr>
        <w:spacing w:after="0" w:line="240" w:lineRule="auto"/>
        <w:jc w:val="both"/>
        <w:rPr>
          <w:rFonts w:asciiTheme="minorHAnsi" w:hAnsiTheme="minorHAnsi" w:cs="Calibri"/>
        </w:rPr>
      </w:pPr>
    </w:p>
    <w:p w14:paraId="7DC51E1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Debe mostrar la siguien</w:t>
      </w:r>
      <w:r w:rsidR="00E00323" w:rsidRPr="001A0D21">
        <w:rPr>
          <w:rFonts w:asciiTheme="minorHAnsi" w:hAnsiTheme="minorHAnsi" w:cs="Calibri"/>
        </w:rPr>
        <w:t>te información:</w:t>
      </w:r>
    </w:p>
    <w:p w14:paraId="0E1FB990" w14:textId="77777777" w:rsidR="007D1E76" w:rsidRPr="001A0D21" w:rsidRDefault="007D1E76" w:rsidP="007D1E76">
      <w:pPr>
        <w:spacing w:after="0" w:line="240" w:lineRule="auto"/>
        <w:jc w:val="both"/>
        <w:rPr>
          <w:rFonts w:asciiTheme="minorHAnsi" w:hAnsiTheme="minorHAnsi" w:cs="Calibri"/>
        </w:rPr>
      </w:pPr>
    </w:p>
    <w:p w14:paraId="721E8A1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Vida útil o porcentajes de depreciación, deterioro o amortización utilizados en los diferentes tipos de activos:</w:t>
      </w:r>
    </w:p>
    <w:p w14:paraId="03789CB8" w14:textId="77777777" w:rsidR="00B07D3E" w:rsidRPr="001A0D21" w:rsidRDefault="00B07D3E" w:rsidP="00B07D3E">
      <w:pPr>
        <w:spacing w:after="0" w:line="240" w:lineRule="auto"/>
        <w:jc w:val="both"/>
        <w:rPr>
          <w:rFonts w:asciiTheme="minorHAnsi" w:hAnsiTheme="minorHAnsi"/>
          <w:color w:val="000000"/>
        </w:rPr>
      </w:pPr>
    </w:p>
    <w:p w14:paraId="0E6994A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18A5CC0A" w14:textId="7F522BDC" w:rsidR="007D1E76" w:rsidRPr="001A0D21" w:rsidRDefault="007D1E76" w:rsidP="007D1E76">
      <w:pPr>
        <w:spacing w:after="0" w:line="240" w:lineRule="auto"/>
        <w:jc w:val="both"/>
        <w:rPr>
          <w:rFonts w:asciiTheme="minorHAnsi" w:hAnsiTheme="minorHAnsi" w:cs="Calibri"/>
        </w:rPr>
      </w:pPr>
    </w:p>
    <w:p w14:paraId="2B914A04" w14:textId="77777777" w:rsidR="007D1E76" w:rsidRPr="001A0D21" w:rsidRDefault="007D1E76" w:rsidP="007D1E76">
      <w:pPr>
        <w:spacing w:after="0" w:line="240" w:lineRule="auto"/>
        <w:jc w:val="both"/>
        <w:rPr>
          <w:rFonts w:asciiTheme="minorHAnsi" w:hAnsiTheme="minorHAnsi" w:cs="Calibri"/>
        </w:rPr>
      </w:pPr>
    </w:p>
    <w:p w14:paraId="7FD13FA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Cambios en el porcentaje de depreciación o valor residual de los activos:</w:t>
      </w:r>
    </w:p>
    <w:p w14:paraId="4FEB6C7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1983354C" w14:textId="00336D0E" w:rsidR="007D1E76" w:rsidRPr="001A0D21" w:rsidRDefault="007D1E76" w:rsidP="007D1E76">
      <w:pPr>
        <w:spacing w:after="0" w:line="240" w:lineRule="auto"/>
        <w:jc w:val="both"/>
        <w:rPr>
          <w:rFonts w:asciiTheme="minorHAnsi" w:hAnsiTheme="minorHAnsi" w:cs="Calibri"/>
        </w:rPr>
      </w:pPr>
    </w:p>
    <w:p w14:paraId="59A0596F" w14:textId="77777777" w:rsidR="007D1E76" w:rsidRPr="001A0D21" w:rsidRDefault="007D1E76" w:rsidP="007D1E76">
      <w:pPr>
        <w:spacing w:after="0" w:line="240" w:lineRule="auto"/>
        <w:jc w:val="both"/>
        <w:rPr>
          <w:rFonts w:asciiTheme="minorHAnsi" w:hAnsiTheme="minorHAnsi" w:cs="Calibri"/>
        </w:rPr>
      </w:pPr>
    </w:p>
    <w:p w14:paraId="7793D3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Importe de los gastos capitalizados en el ejercicio, tanto financieros como de investigación y desarrollo:</w:t>
      </w:r>
    </w:p>
    <w:p w14:paraId="25FBFA3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este tipo de gastos en el periodo</w:t>
      </w:r>
    </w:p>
    <w:p w14:paraId="7D1F662D" w14:textId="7463713C" w:rsidR="007D1E76" w:rsidRPr="001A0D21" w:rsidRDefault="007D1E76" w:rsidP="007D1E76">
      <w:pPr>
        <w:spacing w:after="0" w:line="240" w:lineRule="auto"/>
        <w:jc w:val="both"/>
        <w:rPr>
          <w:rFonts w:asciiTheme="minorHAnsi" w:hAnsiTheme="minorHAnsi" w:cs="Calibri"/>
        </w:rPr>
      </w:pPr>
    </w:p>
    <w:p w14:paraId="389FC7C1" w14:textId="77777777" w:rsidR="007D1E76" w:rsidRPr="001A0D21" w:rsidRDefault="007D1E76" w:rsidP="007D1E76">
      <w:pPr>
        <w:spacing w:after="0" w:line="240" w:lineRule="auto"/>
        <w:jc w:val="both"/>
        <w:rPr>
          <w:rFonts w:asciiTheme="minorHAnsi" w:hAnsiTheme="minorHAnsi" w:cs="Calibri"/>
        </w:rPr>
      </w:pPr>
    </w:p>
    <w:p w14:paraId="64BF173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Rie</w:t>
      </w:r>
      <w:r w:rsidR="001973A2" w:rsidRPr="001A0D21">
        <w:rPr>
          <w:rFonts w:asciiTheme="minorHAnsi" w:hAnsiTheme="minorHAnsi" w:cs="Calibri"/>
        </w:rPr>
        <w:t>s</w:t>
      </w:r>
      <w:r w:rsidRPr="001A0D21">
        <w:rPr>
          <w:rFonts w:asciiTheme="minorHAnsi" w:hAnsiTheme="minorHAnsi" w:cs="Calibri"/>
        </w:rPr>
        <w:t>gos por tipo de cambio o tipo de interés de las inversiones financieras:</w:t>
      </w:r>
    </w:p>
    <w:p w14:paraId="1931AF1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el periodo que se informa</w:t>
      </w:r>
    </w:p>
    <w:p w14:paraId="11EBA774" w14:textId="743E683C" w:rsidR="007D1E76" w:rsidRPr="001A0D21" w:rsidRDefault="007D1E76" w:rsidP="007D1E76">
      <w:pPr>
        <w:spacing w:after="0" w:line="240" w:lineRule="auto"/>
        <w:jc w:val="both"/>
        <w:rPr>
          <w:rFonts w:asciiTheme="minorHAnsi" w:hAnsiTheme="minorHAnsi" w:cs="Calibri"/>
        </w:rPr>
      </w:pPr>
    </w:p>
    <w:p w14:paraId="1883BF45" w14:textId="77777777" w:rsidR="007D1E76" w:rsidRPr="001A0D21" w:rsidRDefault="007D1E76" w:rsidP="007D1E76">
      <w:pPr>
        <w:spacing w:after="0" w:line="240" w:lineRule="auto"/>
        <w:jc w:val="both"/>
        <w:rPr>
          <w:rFonts w:asciiTheme="minorHAnsi" w:hAnsiTheme="minorHAnsi" w:cs="Calibri"/>
        </w:rPr>
      </w:pPr>
    </w:p>
    <w:p w14:paraId="114D816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Valor activado en el ejercicio de los bienes construidos por la entidad:</w:t>
      </w:r>
    </w:p>
    <w:p w14:paraId="65E4A571" w14:textId="77777777" w:rsidR="00B07D3E" w:rsidRPr="001A0D21" w:rsidRDefault="00B07D3E" w:rsidP="00B07D3E">
      <w:pPr>
        <w:spacing w:after="0" w:line="240" w:lineRule="auto"/>
        <w:jc w:val="both"/>
        <w:rPr>
          <w:rFonts w:asciiTheme="minorHAnsi" w:hAnsiTheme="minorHAnsi" w:cs="Calibri"/>
          <w:b/>
        </w:rPr>
      </w:pPr>
      <w:r w:rsidRPr="001A0D21">
        <w:rPr>
          <w:rFonts w:asciiTheme="minorHAnsi" w:hAnsiTheme="minorHAnsi" w:cs="Calibri"/>
        </w:rPr>
        <w:t>No se han construido bienes en el periodo que se informa</w:t>
      </w:r>
    </w:p>
    <w:p w14:paraId="6569FCE5" w14:textId="46EF5034" w:rsidR="007D1E76" w:rsidRPr="001A0D21" w:rsidRDefault="007D1E76" w:rsidP="007D1E76">
      <w:pPr>
        <w:spacing w:after="0" w:line="240" w:lineRule="auto"/>
        <w:jc w:val="both"/>
        <w:rPr>
          <w:rFonts w:asciiTheme="minorHAnsi" w:hAnsiTheme="minorHAnsi" w:cs="Calibri"/>
        </w:rPr>
      </w:pPr>
    </w:p>
    <w:p w14:paraId="2E17CB0A" w14:textId="77777777" w:rsidR="007D1E76" w:rsidRPr="001A0D21" w:rsidRDefault="007D1E76" w:rsidP="007D1E76">
      <w:pPr>
        <w:spacing w:after="0" w:line="240" w:lineRule="auto"/>
        <w:jc w:val="both"/>
        <w:rPr>
          <w:rFonts w:asciiTheme="minorHAnsi" w:hAnsiTheme="minorHAnsi" w:cs="Calibri"/>
          <w:b/>
        </w:rPr>
      </w:pPr>
    </w:p>
    <w:p w14:paraId="61D4FD0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02FD5B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instrumentos financieros, ni litigios.</w:t>
      </w:r>
    </w:p>
    <w:p w14:paraId="6FD1B4E4" w14:textId="77777777" w:rsidR="007D1E76" w:rsidRPr="001A0D21" w:rsidRDefault="007D1E76" w:rsidP="007D1E76">
      <w:pPr>
        <w:spacing w:after="0" w:line="240" w:lineRule="auto"/>
        <w:jc w:val="both"/>
        <w:rPr>
          <w:rFonts w:asciiTheme="minorHAnsi" w:hAnsiTheme="minorHAnsi" w:cs="Calibri"/>
        </w:rPr>
      </w:pPr>
    </w:p>
    <w:p w14:paraId="5B1593C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Desmantelamiento de Activos, procedimientos, implicaciones, efectos contables:</w:t>
      </w:r>
    </w:p>
    <w:p w14:paraId="498C339C" w14:textId="3EA9C71C"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 xml:space="preserve">No se realizan provisiones por estos </w:t>
      </w:r>
      <w:r w:rsidR="00DA1A51" w:rsidRPr="001A0D21">
        <w:rPr>
          <w:rFonts w:asciiTheme="minorHAnsi" w:hAnsiTheme="minorHAnsi" w:cs="Calibri"/>
        </w:rPr>
        <w:t>acontecimientos,</w:t>
      </w:r>
      <w:r w:rsidRPr="001A0D21">
        <w:rPr>
          <w:rFonts w:asciiTheme="minorHAnsi" w:hAnsiTheme="minorHAnsi" w:cs="Calibri"/>
        </w:rPr>
        <w:t xml:space="preserve"> pero si se tienen contratados seguros de las unidades automotores.</w:t>
      </w:r>
    </w:p>
    <w:p w14:paraId="65D20F94" w14:textId="40BA639C" w:rsidR="007D1E76" w:rsidRPr="001A0D21" w:rsidRDefault="007D1E76" w:rsidP="007D1E76">
      <w:pPr>
        <w:spacing w:after="0" w:line="240" w:lineRule="auto"/>
        <w:jc w:val="both"/>
        <w:rPr>
          <w:rFonts w:asciiTheme="minorHAnsi" w:hAnsiTheme="minorHAnsi" w:cs="Calibri"/>
        </w:rPr>
      </w:pPr>
    </w:p>
    <w:p w14:paraId="46AC9102" w14:textId="77777777" w:rsidR="007D1E76" w:rsidRPr="001A0D21" w:rsidRDefault="007D1E76" w:rsidP="007D1E76">
      <w:pPr>
        <w:spacing w:after="0" w:line="240" w:lineRule="auto"/>
        <w:jc w:val="both"/>
        <w:rPr>
          <w:rFonts w:asciiTheme="minorHAnsi" w:hAnsiTheme="minorHAnsi" w:cs="Calibri"/>
        </w:rPr>
      </w:pPr>
    </w:p>
    <w:p w14:paraId="6543D74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Administración de activos; planeación con el objetivo de que el ente los utilice de manera más efectiva:</w:t>
      </w:r>
    </w:p>
    <w:p w14:paraId="1BEA50D7"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realiza una planeación adecuada de la utilización y resguardo de los activos.</w:t>
      </w:r>
    </w:p>
    <w:p w14:paraId="76A7ECE1" w14:textId="24E5B8AB" w:rsidR="007D1E76" w:rsidRPr="001A0D21" w:rsidRDefault="007D1E76" w:rsidP="007D1E76">
      <w:pPr>
        <w:spacing w:after="0" w:line="240" w:lineRule="auto"/>
        <w:jc w:val="both"/>
        <w:rPr>
          <w:rFonts w:asciiTheme="minorHAnsi" w:hAnsiTheme="minorHAnsi" w:cs="Calibri"/>
        </w:rPr>
      </w:pPr>
    </w:p>
    <w:p w14:paraId="23376542" w14:textId="77777777" w:rsidR="005E231E" w:rsidRPr="001A0D21" w:rsidRDefault="005E231E" w:rsidP="007D1E76">
      <w:pPr>
        <w:spacing w:after="0" w:line="240" w:lineRule="auto"/>
        <w:jc w:val="both"/>
        <w:rPr>
          <w:rFonts w:asciiTheme="minorHAnsi" w:hAnsiTheme="minorHAnsi" w:cs="Calibri"/>
        </w:rPr>
      </w:pPr>
    </w:p>
    <w:p w14:paraId="1F344FA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deben incluir las explicaciones de las principales variaciones en el activo, en cua</w:t>
      </w:r>
      <w:r w:rsidR="005E231E" w:rsidRPr="001A0D21">
        <w:rPr>
          <w:rFonts w:asciiTheme="minorHAnsi" w:hAnsiTheme="minorHAnsi" w:cs="Calibri"/>
        </w:rPr>
        <w:t>dros comparativos como sigue:</w:t>
      </w:r>
    </w:p>
    <w:p w14:paraId="34E04F66" w14:textId="77777777" w:rsidR="007D1E76" w:rsidRPr="001A0D21" w:rsidRDefault="007D1E76" w:rsidP="007D1E76">
      <w:pPr>
        <w:spacing w:after="0" w:line="240" w:lineRule="auto"/>
        <w:jc w:val="both"/>
        <w:rPr>
          <w:rFonts w:asciiTheme="minorHAnsi" w:hAnsiTheme="minorHAnsi" w:cs="Calibri"/>
        </w:rPr>
      </w:pPr>
    </w:p>
    <w:p w14:paraId="1C52C9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Inversiones en valores:</w:t>
      </w:r>
    </w:p>
    <w:p w14:paraId="5612525D"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ha invertido en Valores</w:t>
      </w:r>
    </w:p>
    <w:p w14:paraId="2F075955" w14:textId="3DBB50AA" w:rsidR="007D1E76" w:rsidRPr="001A0D21" w:rsidRDefault="007D1E76" w:rsidP="007D1E76">
      <w:pPr>
        <w:spacing w:after="0" w:line="240" w:lineRule="auto"/>
        <w:jc w:val="both"/>
        <w:rPr>
          <w:rFonts w:asciiTheme="minorHAnsi" w:hAnsiTheme="minorHAnsi" w:cs="Calibri"/>
        </w:rPr>
      </w:pPr>
    </w:p>
    <w:p w14:paraId="47FAE4D3" w14:textId="77777777" w:rsidR="007D1E76" w:rsidRPr="001A0D21" w:rsidRDefault="007D1E76" w:rsidP="007D1E76">
      <w:pPr>
        <w:spacing w:after="0" w:line="240" w:lineRule="auto"/>
        <w:jc w:val="both"/>
        <w:rPr>
          <w:rFonts w:asciiTheme="minorHAnsi" w:hAnsiTheme="minorHAnsi" w:cs="Calibri"/>
        </w:rPr>
      </w:pPr>
    </w:p>
    <w:p w14:paraId="7F294F69"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Patrimonio de Organismos descentralizados de Control Presupuestario Indirecto:</w:t>
      </w:r>
    </w:p>
    <w:p w14:paraId="2EE3A6F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6ED86A66" w14:textId="36B09227" w:rsidR="007D1E76" w:rsidRPr="001A0D21" w:rsidRDefault="007D1E76" w:rsidP="007D1E76">
      <w:pPr>
        <w:spacing w:after="0" w:line="240" w:lineRule="auto"/>
        <w:jc w:val="both"/>
        <w:rPr>
          <w:rFonts w:asciiTheme="minorHAnsi" w:hAnsiTheme="minorHAnsi" w:cs="Calibri"/>
        </w:rPr>
      </w:pPr>
    </w:p>
    <w:p w14:paraId="7F76C39C" w14:textId="77777777" w:rsidR="007D1E76" w:rsidRPr="001A0D21" w:rsidRDefault="007D1E76" w:rsidP="007D1E76">
      <w:pPr>
        <w:spacing w:after="0" w:line="240" w:lineRule="auto"/>
        <w:jc w:val="both"/>
        <w:rPr>
          <w:rFonts w:asciiTheme="minorHAnsi" w:hAnsiTheme="minorHAnsi" w:cs="Calibri"/>
        </w:rPr>
      </w:pPr>
    </w:p>
    <w:p w14:paraId="0A3B41E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Inversiones en empresas de participación mayoritaria:</w:t>
      </w:r>
    </w:p>
    <w:p w14:paraId="1A636EA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1E5C8CCB" w14:textId="0CA4692C" w:rsidR="007D1E76" w:rsidRPr="001A0D21" w:rsidRDefault="007D1E76" w:rsidP="007D1E76">
      <w:pPr>
        <w:spacing w:after="0" w:line="240" w:lineRule="auto"/>
        <w:jc w:val="both"/>
        <w:rPr>
          <w:rFonts w:asciiTheme="minorHAnsi" w:hAnsiTheme="minorHAnsi" w:cs="Calibri"/>
        </w:rPr>
      </w:pPr>
    </w:p>
    <w:p w14:paraId="5F9218F7" w14:textId="77777777" w:rsidR="007D1E76" w:rsidRPr="001A0D21" w:rsidRDefault="007D1E76" w:rsidP="007D1E76">
      <w:pPr>
        <w:spacing w:after="0" w:line="240" w:lineRule="auto"/>
        <w:jc w:val="both"/>
        <w:rPr>
          <w:rFonts w:asciiTheme="minorHAnsi" w:hAnsiTheme="minorHAnsi" w:cs="Calibri"/>
        </w:rPr>
      </w:pPr>
    </w:p>
    <w:p w14:paraId="02D4B80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Inversiones en empresas de participación minoritaria:</w:t>
      </w:r>
    </w:p>
    <w:p w14:paraId="7415191C"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35A51839" w14:textId="575F0A25" w:rsidR="007D1E76" w:rsidRPr="001A0D21" w:rsidRDefault="007D1E76" w:rsidP="007D1E76">
      <w:pPr>
        <w:spacing w:after="0" w:line="240" w:lineRule="auto"/>
        <w:jc w:val="both"/>
        <w:rPr>
          <w:rFonts w:asciiTheme="minorHAnsi" w:hAnsiTheme="minorHAnsi" w:cs="Calibri"/>
        </w:rPr>
      </w:pPr>
    </w:p>
    <w:p w14:paraId="199F0C37" w14:textId="77777777" w:rsidR="007D1E76" w:rsidRPr="001A0D21" w:rsidRDefault="007D1E76" w:rsidP="007D1E76">
      <w:pPr>
        <w:spacing w:after="0" w:line="240" w:lineRule="auto"/>
        <w:jc w:val="both"/>
        <w:rPr>
          <w:rFonts w:asciiTheme="minorHAnsi" w:hAnsiTheme="minorHAnsi" w:cs="Calibri"/>
        </w:rPr>
      </w:pPr>
    </w:p>
    <w:p w14:paraId="05A46B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Patrimonio de organismos descentralizados de control presupuestario directo, según corresponda:</w:t>
      </w:r>
    </w:p>
    <w:p w14:paraId="79913043"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2B6EDA91" w14:textId="77777777" w:rsidR="007D1E76" w:rsidRPr="001A0D21" w:rsidRDefault="007D1E76" w:rsidP="007D1E76">
      <w:pPr>
        <w:spacing w:after="0" w:line="240" w:lineRule="auto"/>
        <w:jc w:val="both"/>
        <w:rPr>
          <w:rFonts w:asciiTheme="minorHAnsi" w:hAnsiTheme="minorHAnsi" w:cs="Calibri"/>
        </w:rPr>
      </w:pPr>
    </w:p>
    <w:p w14:paraId="56C3B8CD" w14:textId="77777777" w:rsidR="007D1E76" w:rsidRPr="001A0D21" w:rsidRDefault="007D1E76" w:rsidP="007D1E76">
      <w:pPr>
        <w:spacing w:after="0" w:line="240" w:lineRule="auto"/>
        <w:jc w:val="both"/>
        <w:rPr>
          <w:rFonts w:asciiTheme="minorHAnsi" w:hAnsiTheme="minorHAnsi" w:cs="Calibri"/>
        </w:rPr>
      </w:pPr>
    </w:p>
    <w:p w14:paraId="2D957F4B"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lastRenderedPageBreak/>
        <w:t>9. Fidei</w:t>
      </w:r>
      <w:r w:rsidR="005E231E" w:rsidRPr="001A0D21">
        <w:rPr>
          <w:rFonts w:asciiTheme="minorHAnsi" w:hAnsiTheme="minorHAnsi" w:cs="Calibri"/>
          <w:b/>
        </w:rPr>
        <w:t>comisos, Mandatos y Análogos:</w:t>
      </w:r>
    </w:p>
    <w:p w14:paraId="5B412C86" w14:textId="77777777" w:rsidR="007D1E76" w:rsidRPr="001A0D21" w:rsidRDefault="007D1E76" w:rsidP="007D1E76">
      <w:pPr>
        <w:spacing w:after="0" w:line="240" w:lineRule="auto"/>
        <w:jc w:val="both"/>
        <w:rPr>
          <w:rFonts w:asciiTheme="minorHAnsi" w:hAnsiTheme="minorHAnsi" w:cs="Calibri"/>
        </w:rPr>
      </w:pPr>
    </w:p>
    <w:p w14:paraId="6E55E71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deberá informar:</w:t>
      </w:r>
    </w:p>
    <w:p w14:paraId="708E87EF" w14:textId="77777777" w:rsidR="007D1E76" w:rsidRPr="001A0D21" w:rsidRDefault="007D1E76" w:rsidP="007D1E76">
      <w:pPr>
        <w:spacing w:after="0" w:line="240" w:lineRule="auto"/>
        <w:jc w:val="both"/>
        <w:rPr>
          <w:rFonts w:asciiTheme="minorHAnsi" w:hAnsiTheme="minorHAnsi" w:cs="Calibri"/>
        </w:rPr>
      </w:pPr>
    </w:p>
    <w:p w14:paraId="2701D9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Por ramo administrativo que los reporta:</w:t>
      </w:r>
    </w:p>
    <w:p w14:paraId="2D80C2E9"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0CFB4EF3" w14:textId="502EC678" w:rsidR="007D1E76" w:rsidRPr="001A0D21" w:rsidRDefault="007D1E76" w:rsidP="007D1E76">
      <w:pPr>
        <w:spacing w:after="0" w:line="240" w:lineRule="auto"/>
        <w:jc w:val="both"/>
        <w:rPr>
          <w:rFonts w:asciiTheme="minorHAnsi" w:hAnsiTheme="minorHAnsi" w:cs="Calibri"/>
        </w:rPr>
      </w:pPr>
    </w:p>
    <w:p w14:paraId="2010752E" w14:textId="77777777" w:rsidR="007D1E76" w:rsidRPr="001A0D21" w:rsidRDefault="007D1E76" w:rsidP="007D1E76">
      <w:pPr>
        <w:spacing w:after="0" w:line="240" w:lineRule="auto"/>
        <w:jc w:val="both"/>
        <w:rPr>
          <w:rFonts w:asciiTheme="minorHAnsi" w:hAnsiTheme="minorHAnsi" w:cs="Calibri"/>
        </w:rPr>
      </w:pPr>
    </w:p>
    <w:p w14:paraId="326C225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Enlistar los de mayor monto de disponibilidad, relacionando aquéllos que conforman el 80% de las disponibilidades:</w:t>
      </w:r>
    </w:p>
    <w:p w14:paraId="03C6935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796DC854" w14:textId="171B0CCB" w:rsidR="007D1E76" w:rsidRPr="001A0D21" w:rsidRDefault="007D1E76" w:rsidP="007D1E76">
      <w:pPr>
        <w:spacing w:after="0" w:line="240" w:lineRule="auto"/>
        <w:jc w:val="both"/>
        <w:rPr>
          <w:rFonts w:asciiTheme="minorHAnsi" w:hAnsiTheme="minorHAnsi" w:cs="Calibri"/>
        </w:rPr>
      </w:pPr>
    </w:p>
    <w:p w14:paraId="5AE57259" w14:textId="050EB351" w:rsidR="007D1E76" w:rsidRPr="001A0D21" w:rsidRDefault="007D1E76" w:rsidP="007D1E76">
      <w:pPr>
        <w:spacing w:after="0" w:line="240" w:lineRule="auto"/>
        <w:jc w:val="both"/>
        <w:rPr>
          <w:rFonts w:asciiTheme="minorHAnsi" w:hAnsiTheme="minorHAnsi" w:cs="Calibri"/>
        </w:rPr>
      </w:pPr>
    </w:p>
    <w:p w14:paraId="2F60B1C6"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10. Reporte de la Recaudación:</w:t>
      </w:r>
    </w:p>
    <w:p w14:paraId="2B90D2EC" w14:textId="77777777" w:rsidR="007D1E76" w:rsidRPr="001A0D21" w:rsidRDefault="007D1E76" w:rsidP="007D1E76">
      <w:pPr>
        <w:spacing w:after="0" w:line="240" w:lineRule="auto"/>
        <w:jc w:val="both"/>
        <w:rPr>
          <w:rFonts w:asciiTheme="minorHAnsi" w:hAnsiTheme="minorHAnsi" w:cs="Calibri"/>
        </w:rPr>
      </w:pPr>
    </w:p>
    <w:p w14:paraId="6DF860F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Análisis del comportamiento de la recaudación correspondiente al ente público o cualquier tipo de ingreso, de forma separada los ingresos locales de los federales:</w:t>
      </w:r>
    </w:p>
    <w:p w14:paraId="5B4A0D1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La gran parte de los recursos que se perciben se obtienen por el rubro de recursos propios en el periodo que se informa se han obtenido recursos por otras fuentes en una proporción inferior en el periodo que se informa</w:t>
      </w:r>
    </w:p>
    <w:p w14:paraId="6CAD4E54" w14:textId="16BC926D" w:rsidR="007D1E76" w:rsidRPr="001A0D21" w:rsidRDefault="007D1E76" w:rsidP="007D1E76">
      <w:pPr>
        <w:spacing w:after="0" w:line="240" w:lineRule="auto"/>
        <w:jc w:val="both"/>
        <w:rPr>
          <w:rFonts w:asciiTheme="minorHAnsi" w:hAnsiTheme="minorHAnsi" w:cs="Calibri"/>
        </w:rPr>
      </w:pPr>
    </w:p>
    <w:p w14:paraId="4FA2E1ED" w14:textId="77777777" w:rsidR="007D1E76" w:rsidRPr="001A0D21" w:rsidRDefault="007D1E76" w:rsidP="007D1E76">
      <w:pPr>
        <w:spacing w:after="0" w:line="240" w:lineRule="auto"/>
        <w:jc w:val="both"/>
        <w:rPr>
          <w:rFonts w:asciiTheme="minorHAnsi" w:hAnsiTheme="minorHAnsi" w:cs="Calibri"/>
        </w:rPr>
      </w:pPr>
    </w:p>
    <w:p w14:paraId="36C2333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Proyección de la recaudación e ingresos en el mediano plazo:</w:t>
      </w:r>
    </w:p>
    <w:p w14:paraId="125662C1"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tiene la proyección ascendiente en cuestión de los ingresos presupuestados en el presente ejercicio</w:t>
      </w:r>
    </w:p>
    <w:p w14:paraId="533390F5" w14:textId="573E768A" w:rsidR="007D1E76" w:rsidRPr="001A0D21" w:rsidRDefault="007D1E76" w:rsidP="007D1E76">
      <w:pPr>
        <w:spacing w:after="0" w:line="240" w:lineRule="auto"/>
        <w:jc w:val="both"/>
        <w:rPr>
          <w:rFonts w:asciiTheme="minorHAnsi" w:hAnsiTheme="minorHAnsi" w:cs="Calibri"/>
        </w:rPr>
      </w:pPr>
    </w:p>
    <w:p w14:paraId="7C4CE7E2" w14:textId="77777777" w:rsidR="007D1E76" w:rsidRPr="001A0D21" w:rsidRDefault="007D1E76" w:rsidP="007D1E76">
      <w:pPr>
        <w:spacing w:after="0" w:line="240" w:lineRule="auto"/>
        <w:jc w:val="both"/>
        <w:rPr>
          <w:rFonts w:asciiTheme="minorHAnsi" w:hAnsiTheme="minorHAnsi" w:cs="Calibri"/>
        </w:rPr>
      </w:pPr>
    </w:p>
    <w:p w14:paraId="2D68C3FC"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11. Información sobre la Deuda y el R</w:t>
      </w:r>
      <w:r w:rsidR="005E231E" w:rsidRPr="001A0D21">
        <w:rPr>
          <w:rFonts w:asciiTheme="minorHAnsi" w:hAnsiTheme="minorHAnsi" w:cs="Calibri"/>
          <w:b/>
        </w:rPr>
        <w:t>eporte Analítico de la Deuda:</w:t>
      </w:r>
    </w:p>
    <w:p w14:paraId="27337031" w14:textId="77777777" w:rsidR="007D1E76" w:rsidRPr="001A0D21" w:rsidRDefault="007D1E76" w:rsidP="007D1E76">
      <w:pPr>
        <w:spacing w:after="0" w:line="240" w:lineRule="auto"/>
        <w:jc w:val="both"/>
        <w:rPr>
          <w:rFonts w:asciiTheme="minorHAnsi" w:hAnsiTheme="minorHAnsi" w:cs="Calibri"/>
        </w:rPr>
      </w:pPr>
    </w:p>
    <w:p w14:paraId="7B63D2E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Utilizar al menos los siguientes indicadores: deuda respecto al PIB y deuda respecto a la recaudación tomando, como mínimo, un período igual o menor a 5 años.</w:t>
      </w:r>
    </w:p>
    <w:p w14:paraId="3F9DDBBA" w14:textId="77777777" w:rsidR="007D1E76" w:rsidRPr="001A0D21" w:rsidRDefault="007D1E76" w:rsidP="007D1E76">
      <w:pPr>
        <w:spacing w:after="0" w:line="240" w:lineRule="auto"/>
        <w:jc w:val="both"/>
        <w:rPr>
          <w:rFonts w:asciiTheme="minorHAnsi" w:hAnsiTheme="minorHAnsi" w:cs="Calibri"/>
        </w:rPr>
      </w:pPr>
    </w:p>
    <w:p w14:paraId="26034E4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Información de manera agrupada por tipo de valor gubernamental o instrumento financiero en la que se considere</w:t>
      </w:r>
      <w:r w:rsidR="001973A2" w:rsidRPr="001A0D21">
        <w:rPr>
          <w:rFonts w:asciiTheme="minorHAnsi" w:hAnsiTheme="minorHAnsi" w:cs="Calibri"/>
        </w:rPr>
        <w:t>n</w:t>
      </w:r>
      <w:r w:rsidRPr="001A0D21">
        <w:rPr>
          <w:rFonts w:asciiTheme="minorHAnsi" w:hAnsiTheme="minorHAnsi" w:cs="Calibri"/>
        </w:rPr>
        <w:t xml:space="preserve"> intereses, comisiones, tasa, perfil de vencimiento y otros gastos de la deuda.</w:t>
      </w:r>
    </w:p>
    <w:p w14:paraId="67DDEBBA" w14:textId="79CF1BD2"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 Se </w:t>
      </w:r>
      <w:r w:rsidR="00DA1A51" w:rsidRPr="001A0D21">
        <w:rPr>
          <w:rFonts w:asciiTheme="minorHAnsi" w:hAnsiTheme="minorHAnsi" w:cs="Calibri"/>
        </w:rPr>
        <w:t>anexará</w:t>
      </w:r>
      <w:r w:rsidRPr="001A0D21">
        <w:rPr>
          <w:rFonts w:asciiTheme="minorHAnsi" w:hAnsiTheme="minorHAnsi" w:cs="Calibri"/>
        </w:rPr>
        <w:t xml:space="preserve"> la informació</w:t>
      </w:r>
      <w:r w:rsidR="005E231E" w:rsidRPr="001A0D21">
        <w:rPr>
          <w:rFonts w:asciiTheme="minorHAnsi" w:hAnsiTheme="minorHAnsi" w:cs="Calibri"/>
        </w:rPr>
        <w:t>n en las notas de desglose.</w:t>
      </w:r>
    </w:p>
    <w:p w14:paraId="47A92FC9" w14:textId="77777777" w:rsidR="007D1E76" w:rsidRPr="001A0D21" w:rsidRDefault="007D1E76" w:rsidP="007D1E76">
      <w:pPr>
        <w:spacing w:after="0" w:line="240" w:lineRule="auto"/>
        <w:jc w:val="both"/>
        <w:rPr>
          <w:rFonts w:asciiTheme="minorHAnsi" w:hAnsiTheme="minorHAnsi" w:cs="Calibri"/>
        </w:rPr>
      </w:pPr>
    </w:p>
    <w:p w14:paraId="409B1D78" w14:textId="77777777" w:rsidR="007D1E76" w:rsidRPr="001A0D21" w:rsidRDefault="007D1E76" w:rsidP="007D1E76">
      <w:pPr>
        <w:spacing w:after="0" w:line="240" w:lineRule="auto"/>
        <w:jc w:val="both"/>
        <w:rPr>
          <w:rFonts w:asciiTheme="minorHAnsi" w:hAnsiTheme="minorHAnsi" w:cs="Calibri"/>
        </w:rPr>
      </w:pPr>
    </w:p>
    <w:p w14:paraId="19C64A34"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12.</w:t>
      </w:r>
      <w:r w:rsidR="005E231E" w:rsidRPr="001A0D21">
        <w:rPr>
          <w:rFonts w:asciiTheme="minorHAnsi" w:hAnsiTheme="minorHAnsi" w:cs="Calibri"/>
          <w:b/>
        </w:rPr>
        <w:t xml:space="preserve"> Calificaciones otorgadas:</w:t>
      </w:r>
    </w:p>
    <w:p w14:paraId="67197CE9" w14:textId="77777777" w:rsidR="007D1E76" w:rsidRPr="001A0D21" w:rsidRDefault="007D1E76" w:rsidP="007D1E76">
      <w:pPr>
        <w:spacing w:after="0" w:line="240" w:lineRule="auto"/>
        <w:jc w:val="both"/>
        <w:rPr>
          <w:rFonts w:asciiTheme="minorHAnsi" w:hAnsiTheme="minorHAnsi" w:cs="Calibri"/>
        </w:rPr>
      </w:pPr>
    </w:p>
    <w:p w14:paraId="57D9F68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Informar, tanto del ente público como cualquier transacción realizada, que haya sido sujeta a una calificación crediticia:</w:t>
      </w:r>
    </w:p>
    <w:p w14:paraId="70E6A91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deuda. No se realizan las calificaciones que se mencionan.</w:t>
      </w:r>
    </w:p>
    <w:p w14:paraId="6B02EAB0" w14:textId="77777777" w:rsidR="007D1E76" w:rsidRPr="001A0D21" w:rsidRDefault="007D1E76" w:rsidP="007D1E76">
      <w:pPr>
        <w:spacing w:after="0" w:line="240" w:lineRule="auto"/>
        <w:jc w:val="both"/>
        <w:rPr>
          <w:rFonts w:asciiTheme="minorHAnsi" w:hAnsiTheme="minorHAnsi" w:cs="Calibri"/>
        </w:rPr>
      </w:pPr>
    </w:p>
    <w:p w14:paraId="69F25506" w14:textId="77777777" w:rsidR="007D1E76" w:rsidRPr="001A0D21" w:rsidRDefault="007D1E76" w:rsidP="007D1E76">
      <w:pPr>
        <w:spacing w:after="0" w:line="240" w:lineRule="auto"/>
        <w:jc w:val="both"/>
        <w:rPr>
          <w:rFonts w:asciiTheme="minorHAnsi" w:hAnsiTheme="minorHAnsi" w:cs="Calibri"/>
        </w:rPr>
      </w:pPr>
    </w:p>
    <w:p w14:paraId="10B4C763"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13. Proceso de Mejora:</w:t>
      </w:r>
    </w:p>
    <w:p w14:paraId="0251CC47" w14:textId="77777777" w:rsidR="007D1E76" w:rsidRPr="001A0D21" w:rsidRDefault="007D1E76" w:rsidP="007D1E76">
      <w:pPr>
        <w:spacing w:after="0" w:line="240" w:lineRule="auto"/>
        <w:jc w:val="both"/>
        <w:rPr>
          <w:rFonts w:asciiTheme="minorHAnsi" w:hAnsiTheme="minorHAnsi" w:cs="Calibri"/>
        </w:rPr>
      </w:pPr>
    </w:p>
    <w:p w14:paraId="171672D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de:</w:t>
      </w:r>
    </w:p>
    <w:p w14:paraId="533FB084" w14:textId="77777777" w:rsidR="007D1E76" w:rsidRPr="001A0D21" w:rsidRDefault="007D1E76" w:rsidP="007D1E76">
      <w:pPr>
        <w:spacing w:after="0" w:line="240" w:lineRule="auto"/>
        <w:jc w:val="both"/>
        <w:rPr>
          <w:rFonts w:asciiTheme="minorHAnsi" w:hAnsiTheme="minorHAnsi" w:cs="Calibri"/>
        </w:rPr>
      </w:pPr>
    </w:p>
    <w:p w14:paraId="4D639AB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Principales Políticas de control interno:</w:t>
      </w:r>
    </w:p>
    <w:p w14:paraId="294EDB6B"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lastRenderedPageBreak/>
        <w:t>Se tienen las políticas de diversas índoles dependiendo del departamento que se esté tratando, para el uso y cuidado de los recursos públicos, siempre en el cuidado de no gastar lo que no se necesita y percibiendo los ingresos que legalmente se deben obtener.</w:t>
      </w:r>
    </w:p>
    <w:p w14:paraId="0132FB08" w14:textId="52809131" w:rsidR="007D1E76" w:rsidRPr="001A0D21" w:rsidRDefault="007D1E76" w:rsidP="007D1E76">
      <w:pPr>
        <w:spacing w:after="0" w:line="240" w:lineRule="auto"/>
        <w:jc w:val="both"/>
        <w:rPr>
          <w:rFonts w:asciiTheme="minorHAnsi" w:hAnsiTheme="minorHAnsi" w:cs="Calibri"/>
        </w:rPr>
      </w:pPr>
    </w:p>
    <w:p w14:paraId="1BD51D41" w14:textId="77777777" w:rsidR="007D1E76" w:rsidRPr="001A0D21" w:rsidRDefault="007D1E76" w:rsidP="007D1E76">
      <w:pPr>
        <w:spacing w:after="0" w:line="240" w:lineRule="auto"/>
        <w:jc w:val="both"/>
        <w:rPr>
          <w:rFonts w:asciiTheme="minorHAnsi" w:hAnsiTheme="minorHAnsi" w:cs="Calibri"/>
        </w:rPr>
      </w:pPr>
    </w:p>
    <w:p w14:paraId="59CFF4B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Medidas de desempeño financiero, metas y alcance:</w:t>
      </w:r>
    </w:p>
    <w:p w14:paraId="66023C1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contempla la racionalización en los gastos en los que se incurre en el Organismo</w:t>
      </w:r>
    </w:p>
    <w:p w14:paraId="19EB2AD8" w14:textId="49A8A657" w:rsidR="007D1E76" w:rsidRPr="001A0D21" w:rsidRDefault="007D1E76" w:rsidP="007D1E76">
      <w:pPr>
        <w:spacing w:after="0" w:line="240" w:lineRule="auto"/>
        <w:jc w:val="both"/>
        <w:rPr>
          <w:rFonts w:asciiTheme="minorHAnsi" w:hAnsiTheme="minorHAnsi" w:cs="Calibri"/>
        </w:rPr>
      </w:pPr>
    </w:p>
    <w:p w14:paraId="6DD757EA" w14:textId="77777777" w:rsidR="007D1E76" w:rsidRPr="001A0D21" w:rsidRDefault="007D1E76" w:rsidP="007D1E76">
      <w:pPr>
        <w:spacing w:after="0" w:line="240" w:lineRule="auto"/>
        <w:jc w:val="both"/>
        <w:rPr>
          <w:rFonts w:asciiTheme="minorHAnsi" w:hAnsiTheme="minorHAnsi" w:cs="Calibri"/>
        </w:rPr>
      </w:pPr>
    </w:p>
    <w:p w14:paraId="795495BA" w14:textId="77777777" w:rsidR="007D1E76" w:rsidRPr="001A0D21" w:rsidRDefault="007D1E76" w:rsidP="007D1E76">
      <w:pPr>
        <w:spacing w:after="0" w:line="240" w:lineRule="auto"/>
        <w:jc w:val="both"/>
        <w:rPr>
          <w:rFonts w:asciiTheme="minorHAnsi" w:hAnsiTheme="minorHAnsi" w:cs="Calibri"/>
        </w:rPr>
      </w:pPr>
    </w:p>
    <w:p w14:paraId="3D010C2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w:t>
      </w:r>
      <w:r w:rsidR="005E231E" w:rsidRPr="001A0D21">
        <w:rPr>
          <w:rFonts w:asciiTheme="minorHAnsi" w:hAnsiTheme="minorHAnsi" w:cs="Calibri"/>
          <w:b/>
        </w:rPr>
        <w:t>4. Información por Segmentos:</w:t>
      </w:r>
    </w:p>
    <w:p w14:paraId="6C3C6A04" w14:textId="77777777" w:rsidR="007D1E76" w:rsidRPr="001A0D21" w:rsidRDefault="007D1E76" w:rsidP="007D1E76">
      <w:pPr>
        <w:spacing w:after="0" w:line="240" w:lineRule="auto"/>
        <w:jc w:val="both"/>
        <w:rPr>
          <w:rFonts w:asciiTheme="minorHAnsi" w:hAnsiTheme="minorHAnsi" w:cs="Calibri"/>
        </w:rPr>
      </w:pPr>
    </w:p>
    <w:p w14:paraId="64BC159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1A0D21" w:rsidRDefault="007D1E76" w:rsidP="007D1E76">
      <w:pPr>
        <w:spacing w:after="0" w:line="240" w:lineRule="auto"/>
        <w:jc w:val="both"/>
        <w:rPr>
          <w:rFonts w:asciiTheme="minorHAnsi" w:hAnsiTheme="minorHAnsi" w:cs="Calibri"/>
        </w:rPr>
      </w:pPr>
    </w:p>
    <w:p w14:paraId="54078A6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Consecuentemente, esta información contribuye al análisis más preciso de la situación financiera, grados y fuentes de riesgo y crec</w:t>
      </w:r>
      <w:r w:rsidR="005E231E" w:rsidRPr="001A0D21">
        <w:rPr>
          <w:rFonts w:asciiTheme="minorHAnsi" w:hAnsiTheme="minorHAnsi" w:cs="Calibri"/>
        </w:rPr>
        <w:t>imiento potencial de negocio.</w:t>
      </w:r>
    </w:p>
    <w:p w14:paraId="4054793D" w14:textId="77777777" w:rsidR="007D1E76" w:rsidRPr="001A0D21" w:rsidRDefault="007D1E76" w:rsidP="007D1E76">
      <w:pPr>
        <w:spacing w:after="0" w:line="240" w:lineRule="auto"/>
        <w:jc w:val="both"/>
        <w:rPr>
          <w:rFonts w:asciiTheme="minorHAnsi" w:hAnsiTheme="minorHAnsi" w:cs="Calibri"/>
        </w:rPr>
      </w:pPr>
    </w:p>
    <w:p w14:paraId="03BBF660" w14:textId="77777777" w:rsidR="007D1E76" w:rsidRPr="001A0D21" w:rsidRDefault="007D1E76" w:rsidP="007D1E76">
      <w:pPr>
        <w:spacing w:after="0" w:line="240" w:lineRule="auto"/>
        <w:jc w:val="both"/>
        <w:rPr>
          <w:rFonts w:asciiTheme="minorHAnsi" w:hAnsiTheme="minorHAnsi" w:cs="Calibri"/>
        </w:rPr>
      </w:pPr>
    </w:p>
    <w:p w14:paraId="5CE772D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15. E</w:t>
      </w:r>
      <w:r w:rsidR="005E231E" w:rsidRPr="001A0D21">
        <w:rPr>
          <w:rFonts w:asciiTheme="minorHAnsi" w:hAnsiTheme="minorHAnsi" w:cs="Calibri"/>
          <w:b/>
        </w:rPr>
        <w:t>ventos Posteriores al Cierre:</w:t>
      </w:r>
    </w:p>
    <w:p w14:paraId="362DF4F4" w14:textId="77777777" w:rsidR="007D1E76" w:rsidRPr="001A0D21" w:rsidRDefault="007D1E76" w:rsidP="007D1E76">
      <w:pPr>
        <w:spacing w:after="0" w:line="240" w:lineRule="auto"/>
        <w:jc w:val="both"/>
        <w:rPr>
          <w:rFonts w:asciiTheme="minorHAnsi" w:hAnsiTheme="minorHAnsi" w:cs="Calibri"/>
        </w:rPr>
      </w:pPr>
    </w:p>
    <w:p w14:paraId="1C1B13BA" w14:textId="00D90D8B"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El ente público informará el efecto en sus estados financieros de aquellos hechos ocurridos en el período posterior al que informa, que proporcionan mayor evidencia sobre eventos que le </w:t>
      </w:r>
      <w:r w:rsidR="002E4500" w:rsidRPr="001A0D21">
        <w:rPr>
          <w:rFonts w:asciiTheme="minorHAnsi" w:hAnsiTheme="minorHAnsi" w:cs="Calibri"/>
        </w:rPr>
        <w:t>afectan económicamente</w:t>
      </w:r>
      <w:r w:rsidRPr="001A0D21">
        <w:rPr>
          <w:rFonts w:asciiTheme="minorHAnsi" w:hAnsiTheme="minorHAnsi" w:cs="Calibri"/>
        </w:rPr>
        <w:t xml:space="preserve"> y que no se cono</w:t>
      </w:r>
      <w:r w:rsidR="005E231E" w:rsidRPr="001A0D21">
        <w:rPr>
          <w:rFonts w:asciiTheme="minorHAnsi" w:hAnsiTheme="minorHAnsi" w:cs="Calibri"/>
        </w:rPr>
        <w:t>cían a la fecha de cierre.</w:t>
      </w:r>
      <w:r w:rsidR="005E231E" w:rsidRPr="001A0D21">
        <w:rPr>
          <w:rFonts w:asciiTheme="minorHAnsi" w:hAnsiTheme="minorHAnsi" w:cs="Calibri"/>
        </w:rPr>
        <w:cr/>
      </w:r>
    </w:p>
    <w:p w14:paraId="55D08D4D" w14:textId="77777777" w:rsidR="007D1E76" w:rsidRPr="001A0D21" w:rsidRDefault="007D1E76" w:rsidP="007D1E76">
      <w:pPr>
        <w:spacing w:after="0" w:line="240" w:lineRule="auto"/>
        <w:jc w:val="both"/>
        <w:rPr>
          <w:rFonts w:asciiTheme="minorHAnsi" w:hAnsiTheme="minorHAnsi" w:cs="Calibri"/>
        </w:rPr>
      </w:pPr>
    </w:p>
    <w:p w14:paraId="3CC9AECC" w14:textId="77777777" w:rsidR="007D1E76" w:rsidRPr="001A0D21" w:rsidRDefault="005E231E" w:rsidP="007D1E76">
      <w:pPr>
        <w:spacing w:after="0" w:line="240" w:lineRule="auto"/>
        <w:jc w:val="both"/>
        <w:rPr>
          <w:rFonts w:asciiTheme="minorHAnsi" w:hAnsiTheme="minorHAnsi" w:cs="Calibri"/>
          <w:b/>
        </w:rPr>
      </w:pPr>
      <w:r w:rsidRPr="001A0D21">
        <w:rPr>
          <w:rFonts w:asciiTheme="minorHAnsi" w:hAnsiTheme="minorHAnsi" w:cs="Calibri"/>
          <w:b/>
        </w:rPr>
        <w:t>16. Partes Relacionadas:</w:t>
      </w:r>
    </w:p>
    <w:p w14:paraId="20438A33" w14:textId="77777777" w:rsidR="007D1E76" w:rsidRPr="001A0D21" w:rsidRDefault="007D1E76" w:rsidP="007D1E76">
      <w:pPr>
        <w:spacing w:after="0" w:line="240" w:lineRule="auto"/>
        <w:jc w:val="both"/>
        <w:rPr>
          <w:rFonts w:asciiTheme="minorHAnsi" w:hAnsiTheme="minorHAnsi" w:cs="Calibri"/>
        </w:rPr>
      </w:pPr>
    </w:p>
    <w:p w14:paraId="5A1981F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 establecer por escrito que no existen partes relacionadas que pudieran ejercer influencia significativa sobre la toma de decisiones financieras y operativas:</w:t>
      </w:r>
    </w:p>
    <w:p w14:paraId="7823BFB1"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Partes Relacionadas</w:t>
      </w:r>
    </w:p>
    <w:p w14:paraId="17CEED12" w14:textId="77777777" w:rsidR="007D1E76" w:rsidRPr="001A0D21" w:rsidRDefault="007D1E76" w:rsidP="007D1E76">
      <w:pPr>
        <w:spacing w:after="0" w:line="240" w:lineRule="auto"/>
        <w:jc w:val="both"/>
        <w:rPr>
          <w:rFonts w:asciiTheme="minorHAnsi" w:hAnsiTheme="minorHAnsi" w:cs="Calibri"/>
        </w:rPr>
      </w:pPr>
    </w:p>
    <w:p w14:paraId="78699B1C" w14:textId="77777777" w:rsidR="007D1E76" w:rsidRPr="001A0D21" w:rsidRDefault="007D1E76" w:rsidP="007D1E76">
      <w:pPr>
        <w:spacing w:after="0" w:line="240" w:lineRule="auto"/>
        <w:jc w:val="both"/>
        <w:rPr>
          <w:rFonts w:asciiTheme="minorHAnsi" w:hAnsiTheme="minorHAnsi" w:cs="Calibri"/>
        </w:rPr>
      </w:pPr>
    </w:p>
    <w:p w14:paraId="06707DA2"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17. </w:t>
      </w:r>
      <w:r w:rsidR="001973A2" w:rsidRPr="001A0D21">
        <w:rPr>
          <w:rFonts w:asciiTheme="minorHAnsi" w:hAnsiTheme="minorHAnsi" w:cs="Calibri"/>
          <w:b/>
        </w:rPr>
        <w:t>Responsabilidad Sobre la Presentación Razonable de la Información Contable</w:t>
      </w:r>
      <w:r w:rsidR="005E231E" w:rsidRPr="001A0D21">
        <w:rPr>
          <w:rFonts w:asciiTheme="minorHAnsi" w:hAnsiTheme="minorHAnsi" w:cs="Calibri"/>
          <w:b/>
        </w:rPr>
        <w:t>:</w:t>
      </w:r>
    </w:p>
    <w:p w14:paraId="24905817" w14:textId="77777777" w:rsidR="007D1E76" w:rsidRPr="001A0D21" w:rsidRDefault="007D1E76" w:rsidP="007D1E76">
      <w:pPr>
        <w:spacing w:after="0" w:line="240" w:lineRule="auto"/>
        <w:jc w:val="both"/>
        <w:rPr>
          <w:rFonts w:asciiTheme="minorHAnsi" w:hAnsiTheme="minorHAnsi" w:cs="Calibri"/>
        </w:rPr>
      </w:pPr>
    </w:p>
    <w:p w14:paraId="50903296" w14:textId="77777777" w:rsidR="007D1E76" w:rsidRPr="001A0D21" w:rsidRDefault="001973A2" w:rsidP="007D1E76">
      <w:pPr>
        <w:spacing w:after="0" w:line="240" w:lineRule="auto"/>
        <w:jc w:val="both"/>
        <w:rPr>
          <w:rFonts w:asciiTheme="minorHAnsi" w:hAnsiTheme="minorHAnsi" w:cs="Calibri"/>
        </w:rPr>
      </w:pPr>
      <w:r w:rsidRPr="001A0D21">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6F1823A" w14:textId="77777777" w:rsidR="007D1E76" w:rsidRPr="001A0D21" w:rsidRDefault="007D1E76" w:rsidP="007D1E76">
      <w:pPr>
        <w:pBdr>
          <w:bottom w:val="single" w:sz="12" w:space="1" w:color="auto"/>
        </w:pBdr>
        <w:spacing w:after="0" w:line="240" w:lineRule="auto"/>
        <w:jc w:val="both"/>
        <w:rPr>
          <w:rFonts w:asciiTheme="minorHAnsi" w:hAnsiTheme="minorHAnsi" w:cs="Calibri"/>
        </w:rPr>
      </w:pPr>
    </w:p>
    <w:p w14:paraId="3A1DCDD4" w14:textId="77777777" w:rsidR="00AE1F6A" w:rsidRPr="001A0D21" w:rsidRDefault="00AE1F6A" w:rsidP="007D1E76">
      <w:pPr>
        <w:pBdr>
          <w:bottom w:val="single" w:sz="12" w:space="1" w:color="auto"/>
        </w:pBdr>
        <w:spacing w:after="0" w:line="240" w:lineRule="auto"/>
        <w:jc w:val="both"/>
        <w:rPr>
          <w:rFonts w:asciiTheme="minorHAnsi" w:hAnsiTheme="minorHAnsi" w:cs="Calibri"/>
        </w:rPr>
      </w:pPr>
    </w:p>
    <w:p w14:paraId="246E00EE" w14:textId="77777777" w:rsidR="001C75F2" w:rsidRPr="001A0D21" w:rsidRDefault="001C75F2" w:rsidP="007D1E76">
      <w:pPr>
        <w:spacing w:after="0" w:line="240" w:lineRule="auto"/>
        <w:jc w:val="both"/>
        <w:rPr>
          <w:rFonts w:asciiTheme="minorHAnsi" w:hAnsiTheme="minorHAnsi" w:cs="Calibri"/>
        </w:rPr>
      </w:pPr>
    </w:p>
    <w:p w14:paraId="2B2665CE" w14:textId="211B1582" w:rsidR="007D1E76" w:rsidRPr="001A0D21" w:rsidRDefault="00091CE6" w:rsidP="00AA41E5">
      <w:pPr>
        <w:pStyle w:val="Ttulo"/>
        <w:rPr>
          <w:rFonts w:asciiTheme="minorHAnsi" w:hAnsiTheme="minorHAnsi"/>
          <w:sz w:val="22"/>
          <w:szCs w:val="22"/>
        </w:rPr>
      </w:pPr>
      <w:r w:rsidRPr="001A0D21">
        <w:rPr>
          <w:rFonts w:asciiTheme="minorHAnsi" w:hAnsiTheme="minorHAnsi"/>
          <w:sz w:val="22"/>
          <w:szCs w:val="22"/>
        </w:rPr>
        <w:t>Nota 1: Las notas de Gestión Administrativa sólo se presentarán en medio digital, en impreso son opcional (de acu</w:t>
      </w:r>
      <w:r w:rsidR="00AA41E5" w:rsidRPr="001A0D21">
        <w:rPr>
          <w:rFonts w:asciiTheme="minorHAnsi" w:hAnsiTheme="minorHAnsi"/>
          <w:sz w:val="22"/>
          <w:szCs w:val="22"/>
        </w:rPr>
        <w:t>e</w:t>
      </w:r>
      <w:r w:rsidRPr="001A0D21">
        <w:rPr>
          <w:rFonts w:asciiTheme="minorHAnsi" w:hAnsiTheme="minorHAnsi"/>
          <w:sz w:val="22"/>
          <w:szCs w:val="22"/>
        </w:rPr>
        <w:t xml:space="preserve">rdo, ver </w:t>
      </w:r>
      <w:r w:rsidR="00AA41E5" w:rsidRPr="001A0D21">
        <w:rPr>
          <w:rFonts w:asciiTheme="minorHAnsi" w:hAnsiTheme="minorHAnsi"/>
          <w:color w:val="1F4E79" w:themeColor="accent1" w:themeShade="80"/>
          <w:sz w:val="22"/>
          <w:szCs w:val="22"/>
        </w:rPr>
        <w:t>Guía</w:t>
      </w:r>
      <w:r w:rsidRPr="001A0D21">
        <w:rPr>
          <w:rFonts w:asciiTheme="minorHAnsi" w:hAnsiTheme="minorHAnsi"/>
          <w:color w:val="1F4E79" w:themeColor="accent1" w:themeShade="80"/>
          <w:sz w:val="22"/>
          <w:szCs w:val="22"/>
        </w:rPr>
        <w:t xml:space="preserve"> para la entrega de la Cuenta Pública e Información Financiera Trimestral</w:t>
      </w:r>
      <w:r w:rsidRPr="001A0D21">
        <w:rPr>
          <w:rFonts w:asciiTheme="minorHAnsi" w:hAnsiTheme="minorHAnsi"/>
          <w:sz w:val="22"/>
          <w:szCs w:val="22"/>
        </w:rPr>
        <w:t>), las notas que no estén contempladas en el formato se agregarán libremente al mismo.</w:t>
      </w:r>
    </w:p>
    <w:p w14:paraId="7B1C6447" w14:textId="77777777" w:rsidR="00AE1F6A" w:rsidRPr="001A0D21" w:rsidRDefault="00AE1F6A" w:rsidP="007D1E76">
      <w:pPr>
        <w:jc w:val="both"/>
        <w:rPr>
          <w:rFonts w:asciiTheme="minorHAnsi" w:hAnsiTheme="minorHAnsi" w:cs="Calibri"/>
          <w:b/>
        </w:rPr>
      </w:pPr>
      <w:r w:rsidRPr="001A0D21">
        <w:rPr>
          <w:rFonts w:asciiTheme="minorHAnsi" w:hAnsiTheme="minorHAnsi" w:cs="Calibri"/>
          <w:b/>
        </w:rPr>
        <w:lastRenderedPageBreak/>
        <w:t>Nota 2: En cada una de las 16 notas de gestión administrativa el ente público deberá poner la nota correspondiente o en su caso la leyenda “Esta nota no le aplica al ente público” y una breve explicación del motivo por el cual no le es aplicable.</w:t>
      </w:r>
    </w:p>
    <w:p w14:paraId="0B3FECD6" w14:textId="77777777" w:rsidR="007610BC" w:rsidRPr="001A0D21" w:rsidRDefault="007610BC" w:rsidP="007D1E76">
      <w:pPr>
        <w:jc w:val="both"/>
        <w:rPr>
          <w:rFonts w:asciiTheme="minorHAnsi" w:hAnsiTheme="minorHAnsi" w:cs="Calibri"/>
          <w:b/>
        </w:rPr>
      </w:pPr>
    </w:p>
    <w:p w14:paraId="2E6D76BB" w14:textId="77777777" w:rsidR="007610BC" w:rsidRPr="001A0D21" w:rsidRDefault="007610BC" w:rsidP="007D1E76">
      <w:pPr>
        <w:jc w:val="both"/>
        <w:rPr>
          <w:rFonts w:asciiTheme="minorHAnsi" w:hAnsiTheme="minorHAnsi" w:cs="Calibri"/>
          <w:b/>
        </w:rPr>
      </w:pPr>
    </w:p>
    <w:p w14:paraId="3870A51F" w14:textId="77777777" w:rsidR="007610BC" w:rsidRPr="001A0D21" w:rsidRDefault="007610BC" w:rsidP="007D1E76">
      <w:pPr>
        <w:pBdr>
          <w:bottom w:val="single" w:sz="12" w:space="1" w:color="auto"/>
        </w:pBdr>
        <w:jc w:val="both"/>
        <w:rPr>
          <w:rFonts w:asciiTheme="minorHAnsi" w:hAnsiTheme="minorHAnsi" w:cs="Calibri"/>
          <w:b/>
        </w:rPr>
      </w:pPr>
    </w:p>
    <w:p w14:paraId="547B7126" w14:textId="77777777" w:rsidR="007610BC" w:rsidRPr="001A0D21" w:rsidRDefault="007610BC" w:rsidP="007610BC">
      <w:pPr>
        <w:spacing w:after="0" w:line="240" w:lineRule="auto"/>
        <w:jc w:val="both"/>
        <w:rPr>
          <w:rFonts w:asciiTheme="minorHAnsi" w:hAnsiTheme="minorHAnsi" w:cs="Calibri"/>
        </w:rPr>
      </w:pPr>
      <w:r w:rsidRPr="001A0D21">
        <w:rPr>
          <w:rFonts w:asciiTheme="minorHAnsi" w:hAnsiTheme="minorHAnsi" w:cs="Calibri"/>
        </w:rPr>
        <w:t xml:space="preserve">De acuerdo al </w:t>
      </w:r>
      <w:r w:rsidRPr="001A0D21">
        <w:rPr>
          <w:rFonts w:asciiTheme="minorHAnsi" w:hAnsiTheme="minorHAnsi" w:cs="Calibri"/>
          <w:b/>
        </w:rPr>
        <w:t>artículo 13 fracción VIII</w:t>
      </w:r>
      <w:r w:rsidRPr="001A0D21">
        <w:rPr>
          <w:rFonts w:asciiTheme="minorHAnsi" w:hAnsiTheme="minorHAnsi" w:cs="Calibri"/>
        </w:rPr>
        <w:t xml:space="preserve">, de la Ley de Disciplina Financiera de las Entidades Federativas y los Municipios </w:t>
      </w:r>
      <w:r w:rsidRPr="001A0D21">
        <w:rPr>
          <w:rFonts w:asciiTheme="minorHAnsi" w:hAnsiTheme="minorHAnsi" w:cs="Calibri"/>
          <w:b/>
        </w:rPr>
        <w:t>(LDF), «</w:t>
      </w:r>
      <w:r w:rsidRPr="001A0D21">
        <w:rPr>
          <w:rFonts w:asciiTheme="minorHAnsi" w:hAnsiTheme="minorHAnsi" w:cs="Calibri"/>
        </w:rPr>
        <w:t>Una vez concluida la vigencia del Presupuesto de Egresos, sólo procederá realizar pagos con base en dicho presupuesto, por los conceptos efectivamente devengados en el año que corresponda y</w:t>
      </w:r>
    </w:p>
    <w:p w14:paraId="1EB0A54F" w14:textId="77777777" w:rsidR="007610BC" w:rsidRPr="001A0D21" w:rsidRDefault="007610BC" w:rsidP="007610BC">
      <w:pPr>
        <w:spacing w:after="0" w:line="240" w:lineRule="auto"/>
        <w:jc w:val="both"/>
        <w:rPr>
          <w:rFonts w:asciiTheme="minorHAnsi" w:hAnsiTheme="minorHAnsi" w:cs="Calibri"/>
          <w:b/>
        </w:rPr>
      </w:pPr>
      <w:r w:rsidRPr="001A0D21">
        <w:rPr>
          <w:rFonts w:asciiTheme="minorHAnsi" w:hAnsiTheme="minorHAnsi" w:cs="Calibri"/>
        </w:rPr>
        <w:t xml:space="preserve">que se hubieren registrado en el informe de cuentas por pagar y que integran el pasivo circulante al </w:t>
      </w:r>
      <w:r w:rsidRPr="001A0D21">
        <w:rPr>
          <w:rFonts w:asciiTheme="minorHAnsi" w:hAnsiTheme="minorHAnsi" w:cs="Calibri"/>
          <w:b/>
        </w:rPr>
        <w:t>cierre</w:t>
      </w:r>
    </w:p>
    <w:p w14:paraId="79C28DC1" w14:textId="77777777" w:rsidR="007610BC" w:rsidRPr="001A0D21" w:rsidRDefault="007610BC" w:rsidP="007610BC">
      <w:pPr>
        <w:spacing w:after="0" w:line="240" w:lineRule="auto"/>
        <w:jc w:val="both"/>
        <w:rPr>
          <w:rFonts w:asciiTheme="minorHAnsi" w:hAnsiTheme="minorHAnsi" w:cs="Calibri"/>
          <w:b/>
        </w:rPr>
      </w:pPr>
      <w:r w:rsidRPr="001A0D21">
        <w:rPr>
          <w:rFonts w:asciiTheme="minorHAnsi" w:hAnsiTheme="minorHAnsi" w:cs="Calibri"/>
          <w:b/>
        </w:rPr>
        <w:t>del ejercicio</w:t>
      </w:r>
      <w:r w:rsidRPr="001A0D21">
        <w:rPr>
          <w:rFonts w:asciiTheme="minorHAnsi" w:hAnsiTheme="minorHAnsi" w:cs="Calibri"/>
        </w:rPr>
        <w:t>.</w:t>
      </w:r>
      <w:r w:rsidRPr="001A0D21">
        <w:rPr>
          <w:rFonts w:asciiTheme="minorHAnsi" w:hAnsiTheme="minorHAnsi" w:cs="Calibri"/>
          <w:b/>
        </w:rPr>
        <w:t>»</w:t>
      </w:r>
    </w:p>
    <w:p w14:paraId="37C51EF3" w14:textId="77777777" w:rsidR="007610BC" w:rsidRPr="001A0D21" w:rsidRDefault="007610BC" w:rsidP="007610BC">
      <w:pPr>
        <w:spacing w:after="0" w:line="240" w:lineRule="auto"/>
        <w:jc w:val="both"/>
        <w:rPr>
          <w:rFonts w:asciiTheme="minorHAnsi" w:hAnsiTheme="minorHAnsi" w:cs="Calibri"/>
        </w:rPr>
      </w:pPr>
    </w:p>
    <w:p w14:paraId="2041113E" w14:textId="77777777" w:rsidR="007610BC" w:rsidRPr="001A0D21" w:rsidRDefault="007610BC" w:rsidP="007610BC">
      <w:pPr>
        <w:spacing w:after="0" w:line="240" w:lineRule="auto"/>
        <w:jc w:val="both"/>
        <w:rPr>
          <w:rFonts w:asciiTheme="minorHAnsi" w:hAnsiTheme="minorHAnsi" w:cs="Calibri"/>
        </w:rPr>
      </w:pPr>
      <w:r w:rsidRPr="001A0D21">
        <w:rPr>
          <w:rFonts w:asciiTheme="minorHAnsi" w:hAnsiTheme="minorHAnsi" w:cs="Calibri"/>
        </w:rPr>
        <w:t>Propuesta de cedula:</w:t>
      </w:r>
    </w:p>
    <w:p w14:paraId="7B3F3D81" w14:textId="77777777" w:rsidR="007610BC" w:rsidRPr="001A0D21" w:rsidRDefault="007610BC" w:rsidP="007610BC">
      <w:pPr>
        <w:spacing w:after="0" w:line="240" w:lineRule="auto"/>
        <w:jc w:val="both"/>
        <w:rPr>
          <w:rFonts w:asciiTheme="minorHAnsi" w:hAnsiTheme="minorHAnsi" w:cs="Calibri"/>
          <w:b/>
        </w:rPr>
      </w:pPr>
      <w:r w:rsidRPr="001A0D21">
        <w:rPr>
          <w:rFonts w:asciiTheme="minorHAnsi" w:hAnsiTheme="minorHAnsi" w:cs="Calibri"/>
          <w:b/>
        </w:rPr>
        <w:t>Devengado que integra el Pasivo circulante al cierre del ejercicio</w:t>
      </w:r>
    </w:p>
    <w:tbl>
      <w:tblPr>
        <w:tblW w:w="9126" w:type="dxa"/>
        <w:tblCellMar>
          <w:left w:w="70" w:type="dxa"/>
          <w:right w:w="70" w:type="dxa"/>
        </w:tblCellMar>
        <w:tblLook w:val="04A0" w:firstRow="1" w:lastRow="0" w:firstColumn="1" w:lastColumn="0" w:noHBand="0" w:noVBand="1"/>
      </w:tblPr>
      <w:tblGrid>
        <w:gridCol w:w="895"/>
        <w:gridCol w:w="4111"/>
        <w:gridCol w:w="904"/>
        <w:gridCol w:w="1134"/>
        <w:gridCol w:w="1275"/>
        <w:gridCol w:w="1193"/>
      </w:tblGrid>
      <w:tr w:rsidR="007610BC" w:rsidRPr="001A0D21" w14:paraId="28E9CF65" w14:textId="77777777" w:rsidTr="00560CBB">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2770BA" w14:textId="77777777" w:rsidR="007610BC" w:rsidRPr="001A0D21" w:rsidRDefault="007610BC" w:rsidP="00560CBB">
            <w:pPr>
              <w:spacing w:after="0" w:line="240" w:lineRule="auto"/>
              <w:jc w:val="center"/>
              <w:rPr>
                <w:rFonts w:asciiTheme="minorHAnsi" w:eastAsia="Times New Roman" w:hAnsiTheme="minorHAnsi" w:cstheme="minorHAnsi"/>
                <w:b/>
                <w:bCs/>
                <w:color w:val="000000"/>
                <w:lang w:eastAsia="es-MX"/>
              </w:rPr>
            </w:pPr>
            <w:r w:rsidRPr="001A0D21">
              <w:rPr>
                <w:rFonts w:asciiTheme="minorHAnsi" w:eastAsia="Times New Roman" w:hAnsiTheme="minorHAnsi" w:cstheme="minorHAnsi"/>
                <w:b/>
                <w:bCs/>
                <w:color w:val="000000"/>
                <w:lang w:eastAsia="es-MX"/>
              </w:rPr>
              <w:t>CUENTA</w:t>
            </w:r>
          </w:p>
        </w:tc>
        <w:tc>
          <w:tcPr>
            <w:tcW w:w="4111" w:type="dxa"/>
            <w:tcBorders>
              <w:top w:val="single" w:sz="4" w:space="0" w:color="auto"/>
              <w:left w:val="nil"/>
              <w:bottom w:val="single" w:sz="4" w:space="0" w:color="auto"/>
              <w:right w:val="single" w:sz="4" w:space="0" w:color="auto"/>
            </w:tcBorders>
            <w:shd w:val="clear" w:color="000000" w:fill="92D050"/>
            <w:noWrap/>
            <w:vAlign w:val="center"/>
            <w:hideMark/>
          </w:tcPr>
          <w:p w14:paraId="381C7AF2" w14:textId="77777777" w:rsidR="007610BC" w:rsidRPr="001A0D21" w:rsidRDefault="007610BC" w:rsidP="00560CBB">
            <w:pPr>
              <w:spacing w:after="0" w:line="240" w:lineRule="auto"/>
              <w:rPr>
                <w:rFonts w:asciiTheme="minorHAnsi" w:eastAsia="Times New Roman" w:hAnsiTheme="minorHAnsi" w:cstheme="minorHAnsi"/>
                <w:b/>
                <w:bCs/>
                <w:color w:val="000000"/>
                <w:lang w:eastAsia="es-MX"/>
              </w:rPr>
            </w:pPr>
            <w:r w:rsidRPr="001A0D21">
              <w:rPr>
                <w:rFonts w:asciiTheme="minorHAnsi" w:eastAsia="Times New Roman" w:hAnsiTheme="minorHAnsi" w:cstheme="minorHAnsi"/>
                <w:b/>
                <w:bCs/>
                <w:color w:val="000000"/>
                <w:lang w:eastAsia="es-MX"/>
              </w:rPr>
              <w:t>NOMBRE DE LA CUENTA</w:t>
            </w:r>
          </w:p>
        </w:tc>
        <w:tc>
          <w:tcPr>
            <w:tcW w:w="709" w:type="dxa"/>
            <w:tcBorders>
              <w:top w:val="single" w:sz="4" w:space="0" w:color="auto"/>
              <w:left w:val="nil"/>
              <w:bottom w:val="single" w:sz="4" w:space="0" w:color="auto"/>
              <w:right w:val="single" w:sz="4" w:space="0" w:color="auto"/>
            </w:tcBorders>
            <w:shd w:val="clear" w:color="000000" w:fill="92D050"/>
            <w:noWrap/>
            <w:vAlign w:val="center"/>
            <w:hideMark/>
          </w:tcPr>
          <w:p w14:paraId="37A5548E" w14:textId="77777777" w:rsidR="007610BC" w:rsidRPr="001A0D21" w:rsidRDefault="007610BC" w:rsidP="00560CBB">
            <w:pPr>
              <w:spacing w:after="0" w:line="240" w:lineRule="auto"/>
              <w:rPr>
                <w:rFonts w:asciiTheme="minorHAnsi" w:eastAsia="Times New Roman" w:hAnsiTheme="minorHAnsi" w:cstheme="minorHAnsi"/>
                <w:b/>
                <w:bCs/>
                <w:color w:val="000000"/>
                <w:lang w:eastAsia="es-MX"/>
              </w:rPr>
            </w:pPr>
            <w:r w:rsidRPr="001A0D21">
              <w:rPr>
                <w:rFonts w:asciiTheme="minorHAnsi" w:eastAsia="Times New Roman" w:hAnsiTheme="minorHAnsi" w:cstheme="minorHAnsi"/>
                <w:b/>
                <w:bCs/>
                <w:color w:val="000000"/>
                <w:lang w:eastAsia="es-MX"/>
              </w:rPr>
              <w:t>Capítulo</w:t>
            </w:r>
          </w:p>
        </w:tc>
        <w:tc>
          <w:tcPr>
            <w:tcW w:w="1134" w:type="dxa"/>
            <w:tcBorders>
              <w:top w:val="single" w:sz="4" w:space="0" w:color="auto"/>
              <w:left w:val="nil"/>
              <w:bottom w:val="single" w:sz="4" w:space="0" w:color="auto"/>
              <w:right w:val="single" w:sz="4" w:space="0" w:color="auto"/>
            </w:tcBorders>
            <w:shd w:val="clear" w:color="000000" w:fill="92D050"/>
            <w:noWrap/>
            <w:vAlign w:val="center"/>
            <w:hideMark/>
          </w:tcPr>
          <w:p w14:paraId="5CA99FBB" w14:textId="77777777" w:rsidR="007610BC" w:rsidRPr="001A0D21" w:rsidRDefault="007610BC" w:rsidP="00560CBB">
            <w:pPr>
              <w:spacing w:after="0" w:line="240" w:lineRule="auto"/>
              <w:jc w:val="center"/>
              <w:rPr>
                <w:rFonts w:asciiTheme="minorHAnsi" w:eastAsia="Times New Roman" w:hAnsiTheme="minorHAnsi" w:cstheme="minorHAnsi"/>
                <w:b/>
                <w:bCs/>
                <w:color w:val="000000"/>
                <w:lang w:eastAsia="es-MX"/>
              </w:rPr>
            </w:pPr>
            <w:r w:rsidRPr="001A0D21">
              <w:rPr>
                <w:rFonts w:asciiTheme="minorHAnsi" w:eastAsia="Times New Roman" w:hAnsiTheme="minorHAnsi" w:cstheme="minorHAnsi"/>
                <w:b/>
                <w:bCs/>
                <w:color w:val="000000"/>
                <w:lang w:eastAsia="es-MX"/>
              </w:rPr>
              <w:t>Importe</w:t>
            </w:r>
          </w:p>
        </w:tc>
        <w:tc>
          <w:tcPr>
            <w:tcW w:w="1275" w:type="dxa"/>
            <w:tcBorders>
              <w:top w:val="single" w:sz="4" w:space="0" w:color="auto"/>
              <w:left w:val="nil"/>
              <w:bottom w:val="single" w:sz="4" w:space="0" w:color="auto"/>
              <w:right w:val="single" w:sz="4" w:space="0" w:color="auto"/>
            </w:tcBorders>
            <w:shd w:val="clear" w:color="000000" w:fill="92D050"/>
            <w:noWrap/>
            <w:vAlign w:val="center"/>
            <w:hideMark/>
          </w:tcPr>
          <w:p w14:paraId="7261A218" w14:textId="77777777" w:rsidR="007610BC" w:rsidRPr="001A0D21" w:rsidRDefault="007610BC" w:rsidP="00560CBB">
            <w:pPr>
              <w:spacing w:after="0" w:line="240" w:lineRule="auto"/>
              <w:jc w:val="center"/>
              <w:rPr>
                <w:rFonts w:asciiTheme="minorHAnsi" w:eastAsia="Times New Roman" w:hAnsiTheme="minorHAnsi" w:cstheme="minorHAnsi"/>
                <w:b/>
                <w:bCs/>
                <w:color w:val="000000"/>
                <w:lang w:eastAsia="es-MX"/>
              </w:rPr>
            </w:pPr>
            <w:r w:rsidRPr="001A0D21">
              <w:rPr>
                <w:rFonts w:asciiTheme="minorHAnsi" w:eastAsia="Times New Roman" w:hAnsiTheme="minorHAnsi" w:cstheme="minorHAnsi"/>
                <w:b/>
                <w:bCs/>
                <w:color w:val="000000"/>
                <w:lang w:eastAsia="es-MX"/>
              </w:rPr>
              <w:t>No Etiquetado</w:t>
            </w:r>
          </w:p>
        </w:tc>
        <w:tc>
          <w:tcPr>
            <w:tcW w:w="1193" w:type="dxa"/>
            <w:tcBorders>
              <w:top w:val="single" w:sz="4" w:space="0" w:color="auto"/>
              <w:left w:val="nil"/>
              <w:bottom w:val="single" w:sz="4" w:space="0" w:color="auto"/>
              <w:right w:val="single" w:sz="4" w:space="0" w:color="auto"/>
            </w:tcBorders>
            <w:shd w:val="clear" w:color="000000" w:fill="92D050"/>
            <w:noWrap/>
            <w:vAlign w:val="center"/>
            <w:hideMark/>
          </w:tcPr>
          <w:p w14:paraId="269478C4" w14:textId="77777777" w:rsidR="007610BC" w:rsidRPr="001A0D21" w:rsidRDefault="007610BC" w:rsidP="00560CBB">
            <w:pPr>
              <w:spacing w:after="0" w:line="240" w:lineRule="auto"/>
              <w:jc w:val="center"/>
              <w:rPr>
                <w:rFonts w:asciiTheme="minorHAnsi" w:eastAsia="Times New Roman" w:hAnsiTheme="minorHAnsi" w:cstheme="minorHAnsi"/>
                <w:b/>
                <w:bCs/>
                <w:color w:val="000000"/>
                <w:lang w:eastAsia="es-MX"/>
              </w:rPr>
            </w:pPr>
            <w:r w:rsidRPr="001A0D21">
              <w:rPr>
                <w:rFonts w:asciiTheme="minorHAnsi" w:eastAsia="Times New Roman" w:hAnsiTheme="minorHAnsi" w:cstheme="minorHAnsi"/>
                <w:b/>
                <w:bCs/>
                <w:color w:val="000000"/>
                <w:lang w:eastAsia="es-MX"/>
              </w:rPr>
              <w:t>Etiquetado</w:t>
            </w:r>
          </w:p>
        </w:tc>
      </w:tr>
      <w:tr w:rsidR="007610BC" w:rsidRPr="001A0D21" w14:paraId="31C7DC00"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C62784"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p>
        </w:tc>
        <w:tc>
          <w:tcPr>
            <w:tcW w:w="4111" w:type="dxa"/>
            <w:tcBorders>
              <w:top w:val="nil"/>
              <w:left w:val="nil"/>
              <w:bottom w:val="single" w:sz="4" w:space="0" w:color="auto"/>
              <w:right w:val="single" w:sz="4" w:space="0" w:color="auto"/>
            </w:tcBorders>
            <w:shd w:val="clear" w:color="auto" w:fill="auto"/>
            <w:noWrap/>
            <w:hideMark/>
          </w:tcPr>
          <w:p w14:paraId="48E6B3EA"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591045A"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34" w:type="dxa"/>
            <w:tcBorders>
              <w:top w:val="nil"/>
              <w:left w:val="nil"/>
              <w:bottom w:val="single" w:sz="4" w:space="0" w:color="auto"/>
              <w:right w:val="single" w:sz="4" w:space="0" w:color="auto"/>
            </w:tcBorders>
            <w:shd w:val="clear" w:color="auto" w:fill="auto"/>
            <w:noWrap/>
            <w:hideMark/>
          </w:tcPr>
          <w:p w14:paraId="3760E390"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1B06D040"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6F6FDEEB"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3F18E842"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B4FC4F0"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2111</w:t>
            </w:r>
          </w:p>
        </w:tc>
        <w:tc>
          <w:tcPr>
            <w:tcW w:w="4111" w:type="dxa"/>
            <w:tcBorders>
              <w:top w:val="nil"/>
              <w:left w:val="nil"/>
              <w:bottom w:val="single" w:sz="4" w:space="0" w:color="auto"/>
              <w:right w:val="single" w:sz="4" w:space="0" w:color="auto"/>
            </w:tcBorders>
            <w:shd w:val="clear" w:color="auto" w:fill="auto"/>
            <w:noWrap/>
            <w:hideMark/>
          </w:tcPr>
          <w:p w14:paraId="1E431C55"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Servicios personales por pagar a corto plazo</w:t>
            </w:r>
          </w:p>
        </w:tc>
        <w:tc>
          <w:tcPr>
            <w:tcW w:w="709" w:type="dxa"/>
            <w:tcBorders>
              <w:top w:val="nil"/>
              <w:left w:val="nil"/>
              <w:bottom w:val="single" w:sz="4" w:space="0" w:color="auto"/>
              <w:right w:val="single" w:sz="4" w:space="0" w:color="auto"/>
            </w:tcBorders>
            <w:shd w:val="clear" w:color="auto" w:fill="auto"/>
            <w:noWrap/>
            <w:hideMark/>
          </w:tcPr>
          <w:p w14:paraId="0FA2A6FF"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1000</w:t>
            </w:r>
          </w:p>
        </w:tc>
        <w:tc>
          <w:tcPr>
            <w:tcW w:w="1134" w:type="dxa"/>
            <w:tcBorders>
              <w:top w:val="nil"/>
              <w:left w:val="nil"/>
              <w:bottom w:val="single" w:sz="4" w:space="0" w:color="auto"/>
              <w:right w:val="single" w:sz="4" w:space="0" w:color="auto"/>
            </w:tcBorders>
            <w:shd w:val="clear" w:color="auto" w:fill="auto"/>
            <w:noWrap/>
            <w:hideMark/>
          </w:tcPr>
          <w:p w14:paraId="6DED4E5D"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43E43BCC"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25D6DE3F"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3E59FE5A"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9930FDB"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59D42344"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3A59D852"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2000</w:t>
            </w:r>
          </w:p>
        </w:tc>
        <w:tc>
          <w:tcPr>
            <w:tcW w:w="1134" w:type="dxa"/>
            <w:tcBorders>
              <w:top w:val="nil"/>
              <w:left w:val="nil"/>
              <w:bottom w:val="single" w:sz="4" w:space="0" w:color="auto"/>
              <w:right w:val="single" w:sz="4" w:space="0" w:color="auto"/>
            </w:tcBorders>
            <w:shd w:val="clear" w:color="auto" w:fill="auto"/>
            <w:noWrap/>
            <w:hideMark/>
          </w:tcPr>
          <w:p w14:paraId="23CC9BDB"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7B83E0C5"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0D52D8F6"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3932CA41"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D7FAA40"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45B30DC6"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01244B70"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3000</w:t>
            </w:r>
          </w:p>
        </w:tc>
        <w:tc>
          <w:tcPr>
            <w:tcW w:w="1134" w:type="dxa"/>
            <w:tcBorders>
              <w:top w:val="nil"/>
              <w:left w:val="nil"/>
              <w:bottom w:val="single" w:sz="4" w:space="0" w:color="auto"/>
              <w:right w:val="single" w:sz="4" w:space="0" w:color="auto"/>
            </w:tcBorders>
            <w:shd w:val="clear" w:color="auto" w:fill="auto"/>
            <w:noWrap/>
            <w:hideMark/>
          </w:tcPr>
          <w:p w14:paraId="686EA761"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78182E12"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52AC5B2E"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33F8ABBA"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C85F195"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6991D664"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1ADA9E83"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5000</w:t>
            </w:r>
          </w:p>
        </w:tc>
        <w:tc>
          <w:tcPr>
            <w:tcW w:w="1134" w:type="dxa"/>
            <w:tcBorders>
              <w:top w:val="nil"/>
              <w:left w:val="nil"/>
              <w:bottom w:val="single" w:sz="4" w:space="0" w:color="auto"/>
              <w:right w:val="single" w:sz="4" w:space="0" w:color="auto"/>
            </w:tcBorders>
            <w:shd w:val="clear" w:color="auto" w:fill="auto"/>
            <w:noWrap/>
            <w:hideMark/>
          </w:tcPr>
          <w:p w14:paraId="4FFFB572"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1FE0B68D"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0AC7F46D"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1D041ECC"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5E0C5E6"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2113</w:t>
            </w:r>
          </w:p>
        </w:tc>
        <w:tc>
          <w:tcPr>
            <w:tcW w:w="4111" w:type="dxa"/>
            <w:tcBorders>
              <w:top w:val="nil"/>
              <w:left w:val="nil"/>
              <w:bottom w:val="single" w:sz="4" w:space="0" w:color="auto"/>
              <w:right w:val="single" w:sz="4" w:space="0" w:color="auto"/>
            </w:tcBorders>
            <w:shd w:val="clear" w:color="auto" w:fill="auto"/>
            <w:noWrap/>
            <w:hideMark/>
          </w:tcPr>
          <w:p w14:paraId="7B1505C2"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Contratistas por obras públicas por pagar a corto plazo</w:t>
            </w:r>
          </w:p>
        </w:tc>
        <w:tc>
          <w:tcPr>
            <w:tcW w:w="709" w:type="dxa"/>
            <w:tcBorders>
              <w:top w:val="nil"/>
              <w:left w:val="nil"/>
              <w:bottom w:val="single" w:sz="4" w:space="0" w:color="auto"/>
              <w:right w:val="single" w:sz="4" w:space="0" w:color="auto"/>
            </w:tcBorders>
            <w:shd w:val="clear" w:color="auto" w:fill="auto"/>
            <w:noWrap/>
            <w:hideMark/>
          </w:tcPr>
          <w:p w14:paraId="708AD152"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6000</w:t>
            </w:r>
          </w:p>
        </w:tc>
        <w:tc>
          <w:tcPr>
            <w:tcW w:w="1134" w:type="dxa"/>
            <w:tcBorders>
              <w:top w:val="nil"/>
              <w:left w:val="nil"/>
              <w:bottom w:val="single" w:sz="4" w:space="0" w:color="auto"/>
              <w:right w:val="single" w:sz="4" w:space="0" w:color="auto"/>
            </w:tcBorders>
            <w:shd w:val="clear" w:color="auto" w:fill="auto"/>
            <w:noWrap/>
            <w:hideMark/>
          </w:tcPr>
          <w:p w14:paraId="188D1BB8"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786D2F17"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0FB48FFA"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2F904AD8"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1E3BB2"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2114</w:t>
            </w:r>
          </w:p>
        </w:tc>
        <w:tc>
          <w:tcPr>
            <w:tcW w:w="4111" w:type="dxa"/>
            <w:tcBorders>
              <w:top w:val="nil"/>
              <w:left w:val="nil"/>
              <w:bottom w:val="single" w:sz="4" w:space="0" w:color="auto"/>
              <w:right w:val="single" w:sz="4" w:space="0" w:color="auto"/>
            </w:tcBorders>
            <w:shd w:val="clear" w:color="auto" w:fill="auto"/>
            <w:noWrap/>
            <w:hideMark/>
          </w:tcPr>
          <w:p w14:paraId="1CE4EF5D"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Participaciones y aportaciones por pagar a corto plazo</w:t>
            </w:r>
          </w:p>
        </w:tc>
        <w:tc>
          <w:tcPr>
            <w:tcW w:w="709" w:type="dxa"/>
            <w:tcBorders>
              <w:top w:val="nil"/>
              <w:left w:val="nil"/>
              <w:bottom w:val="single" w:sz="4" w:space="0" w:color="auto"/>
              <w:right w:val="single" w:sz="4" w:space="0" w:color="auto"/>
            </w:tcBorders>
            <w:shd w:val="clear" w:color="auto" w:fill="auto"/>
            <w:noWrap/>
            <w:hideMark/>
          </w:tcPr>
          <w:p w14:paraId="15BF7225"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8000</w:t>
            </w:r>
          </w:p>
        </w:tc>
        <w:tc>
          <w:tcPr>
            <w:tcW w:w="1134" w:type="dxa"/>
            <w:tcBorders>
              <w:top w:val="nil"/>
              <w:left w:val="nil"/>
              <w:bottom w:val="single" w:sz="4" w:space="0" w:color="auto"/>
              <w:right w:val="single" w:sz="4" w:space="0" w:color="auto"/>
            </w:tcBorders>
            <w:shd w:val="clear" w:color="auto" w:fill="auto"/>
            <w:noWrap/>
            <w:hideMark/>
          </w:tcPr>
          <w:p w14:paraId="6C8AA11F"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1D541E7F"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3F22A7E8"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0DF71379"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D9418F5"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2115</w:t>
            </w:r>
          </w:p>
        </w:tc>
        <w:tc>
          <w:tcPr>
            <w:tcW w:w="4111" w:type="dxa"/>
            <w:tcBorders>
              <w:top w:val="nil"/>
              <w:left w:val="nil"/>
              <w:bottom w:val="single" w:sz="4" w:space="0" w:color="auto"/>
              <w:right w:val="single" w:sz="4" w:space="0" w:color="auto"/>
            </w:tcBorders>
            <w:shd w:val="clear" w:color="auto" w:fill="auto"/>
            <w:noWrap/>
            <w:hideMark/>
          </w:tcPr>
          <w:p w14:paraId="458E5CB3"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Transferencias otorgadas por pagar a corto plazo</w:t>
            </w:r>
          </w:p>
        </w:tc>
        <w:tc>
          <w:tcPr>
            <w:tcW w:w="709" w:type="dxa"/>
            <w:tcBorders>
              <w:top w:val="nil"/>
              <w:left w:val="nil"/>
              <w:bottom w:val="single" w:sz="4" w:space="0" w:color="auto"/>
              <w:right w:val="single" w:sz="4" w:space="0" w:color="auto"/>
            </w:tcBorders>
            <w:shd w:val="clear" w:color="auto" w:fill="auto"/>
            <w:noWrap/>
            <w:hideMark/>
          </w:tcPr>
          <w:p w14:paraId="018715E0"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4000</w:t>
            </w:r>
          </w:p>
        </w:tc>
        <w:tc>
          <w:tcPr>
            <w:tcW w:w="1134" w:type="dxa"/>
            <w:tcBorders>
              <w:top w:val="nil"/>
              <w:left w:val="nil"/>
              <w:bottom w:val="single" w:sz="4" w:space="0" w:color="auto"/>
              <w:right w:val="single" w:sz="4" w:space="0" w:color="auto"/>
            </w:tcBorders>
            <w:shd w:val="clear" w:color="auto" w:fill="auto"/>
            <w:noWrap/>
            <w:hideMark/>
          </w:tcPr>
          <w:p w14:paraId="365ED37F"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6EE46D8D"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4C4BAB4A"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639E54BC"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AB2B769"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2116</w:t>
            </w:r>
          </w:p>
        </w:tc>
        <w:tc>
          <w:tcPr>
            <w:tcW w:w="4111" w:type="dxa"/>
            <w:tcBorders>
              <w:top w:val="nil"/>
              <w:left w:val="nil"/>
              <w:bottom w:val="single" w:sz="4" w:space="0" w:color="auto"/>
              <w:right w:val="single" w:sz="4" w:space="0" w:color="auto"/>
            </w:tcBorders>
            <w:shd w:val="clear" w:color="auto" w:fill="auto"/>
            <w:noWrap/>
            <w:hideMark/>
          </w:tcPr>
          <w:p w14:paraId="153328AA"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Intereses, comisiones y otros gastos de la deuda pública por pagar a corto plazo</w:t>
            </w:r>
          </w:p>
        </w:tc>
        <w:tc>
          <w:tcPr>
            <w:tcW w:w="709" w:type="dxa"/>
            <w:tcBorders>
              <w:top w:val="nil"/>
              <w:left w:val="nil"/>
              <w:bottom w:val="single" w:sz="4" w:space="0" w:color="auto"/>
              <w:right w:val="single" w:sz="4" w:space="0" w:color="auto"/>
            </w:tcBorders>
            <w:shd w:val="clear" w:color="auto" w:fill="auto"/>
            <w:noWrap/>
            <w:hideMark/>
          </w:tcPr>
          <w:p w14:paraId="66ABBC5A"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9000</w:t>
            </w:r>
          </w:p>
        </w:tc>
        <w:tc>
          <w:tcPr>
            <w:tcW w:w="1134" w:type="dxa"/>
            <w:tcBorders>
              <w:top w:val="nil"/>
              <w:left w:val="nil"/>
              <w:bottom w:val="single" w:sz="4" w:space="0" w:color="auto"/>
              <w:right w:val="single" w:sz="4" w:space="0" w:color="auto"/>
            </w:tcBorders>
            <w:shd w:val="clear" w:color="auto" w:fill="auto"/>
            <w:noWrap/>
            <w:hideMark/>
          </w:tcPr>
          <w:p w14:paraId="6565A42E"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0758709A"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66E46908"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r w:rsidR="007610BC" w:rsidRPr="001A0D21" w14:paraId="3B5CA62A" w14:textId="77777777" w:rsidTr="00560CB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C25A1AA" w14:textId="77777777" w:rsidR="007610BC" w:rsidRPr="001A0D21" w:rsidRDefault="007610BC" w:rsidP="00560CBB">
            <w:pPr>
              <w:spacing w:after="0" w:line="240" w:lineRule="auto"/>
              <w:jc w:val="center"/>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2119</w:t>
            </w:r>
          </w:p>
        </w:tc>
        <w:tc>
          <w:tcPr>
            <w:tcW w:w="4111" w:type="dxa"/>
            <w:tcBorders>
              <w:top w:val="nil"/>
              <w:left w:val="nil"/>
              <w:bottom w:val="single" w:sz="4" w:space="0" w:color="auto"/>
              <w:right w:val="single" w:sz="4" w:space="0" w:color="auto"/>
            </w:tcBorders>
            <w:shd w:val="clear" w:color="auto" w:fill="auto"/>
            <w:noWrap/>
            <w:hideMark/>
          </w:tcPr>
          <w:p w14:paraId="5AB7C9C7" w14:textId="77777777" w:rsidR="007610BC" w:rsidRPr="001A0D21" w:rsidRDefault="007610BC" w:rsidP="00560CBB">
            <w:pPr>
              <w:spacing w:after="0" w:line="240" w:lineRule="auto"/>
              <w:rPr>
                <w:rFonts w:asciiTheme="minorHAnsi" w:eastAsia="Times New Roman" w:hAnsiTheme="minorHAnsi" w:cstheme="minorHAnsi"/>
                <w:lang w:eastAsia="es-MX"/>
              </w:rPr>
            </w:pPr>
            <w:r w:rsidRPr="001A0D21">
              <w:rPr>
                <w:rFonts w:asciiTheme="minorHAnsi" w:eastAsia="Times New Roman" w:hAnsiTheme="minorHAnsi" w:cstheme="minorHAnsi"/>
                <w:lang w:eastAsia="es-MX"/>
              </w:rPr>
              <w:t>Otras 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7C4BB05"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r w:rsidRPr="001A0D21">
              <w:rPr>
                <w:rFonts w:asciiTheme="minorHAnsi" w:eastAsia="Times New Roman" w:hAnsiTheme="minorHAnsi" w:cstheme="minorHAnsi"/>
                <w:color w:val="000000"/>
                <w:lang w:eastAsia="es-MX"/>
              </w:rPr>
              <w:t>7000</w:t>
            </w:r>
          </w:p>
        </w:tc>
        <w:tc>
          <w:tcPr>
            <w:tcW w:w="1134" w:type="dxa"/>
            <w:tcBorders>
              <w:top w:val="nil"/>
              <w:left w:val="nil"/>
              <w:bottom w:val="single" w:sz="4" w:space="0" w:color="auto"/>
              <w:right w:val="single" w:sz="4" w:space="0" w:color="auto"/>
            </w:tcBorders>
            <w:shd w:val="clear" w:color="auto" w:fill="auto"/>
            <w:noWrap/>
            <w:hideMark/>
          </w:tcPr>
          <w:p w14:paraId="3147A5F4"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275" w:type="dxa"/>
            <w:tcBorders>
              <w:top w:val="nil"/>
              <w:left w:val="nil"/>
              <w:bottom w:val="single" w:sz="4" w:space="0" w:color="auto"/>
              <w:right w:val="single" w:sz="4" w:space="0" w:color="auto"/>
            </w:tcBorders>
            <w:shd w:val="clear" w:color="auto" w:fill="auto"/>
            <w:noWrap/>
            <w:hideMark/>
          </w:tcPr>
          <w:p w14:paraId="24B65423"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c>
          <w:tcPr>
            <w:tcW w:w="1193" w:type="dxa"/>
            <w:tcBorders>
              <w:top w:val="nil"/>
              <w:left w:val="nil"/>
              <w:bottom w:val="single" w:sz="4" w:space="0" w:color="auto"/>
              <w:right w:val="single" w:sz="4" w:space="0" w:color="auto"/>
            </w:tcBorders>
            <w:shd w:val="clear" w:color="auto" w:fill="auto"/>
            <w:noWrap/>
            <w:hideMark/>
          </w:tcPr>
          <w:p w14:paraId="01C69C09" w14:textId="77777777" w:rsidR="007610BC" w:rsidRPr="001A0D21" w:rsidRDefault="007610BC" w:rsidP="00560CBB">
            <w:pPr>
              <w:spacing w:after="0" w:line="240" w:lineRule="auto"/>
              <w:jc w:val="center"/>
              <w:rPr>
                <w:rFonts w:asciiTheme="minorHAnsi" w:eastAsia="Times New Roman" w:hAnsiTheme="minorHAnsi" w:cstheme="minorHAnsi"/>
                <w:color w:val="000000"/>
                <w:lang w:eastAsia="es-MX"/>
              </w:rPr>
            </w:pPr>
          </w:p>
        </w:tc>
      </w:tr>
    </w:tbl>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657009">
      <w:headerReference w:type="default" r:id="rId14"/>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3DCC8" w14:textId="77777777" w:rsidR="00376A5C" w:rsidRDefault="00376A5C" w:rsidP="00E00323">
      <w:pPr>
        <w:spacing w:after="0" w:line="240" w:lineRule="auto"/>
      </w:pPr>
      <w:r>
        <w:separator/>
      </w:r>
    </w:p>
  </w:endnote>
  <w:endnote w:type="continuationSeparator" w:id="0">
    <w:p w14:paraId="1AAD636F" w14:textId="77777777" w:rsidR="00376A5C" w:rsidRDefault="00376A5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D5B6B" w14:textId="77777777" w:rsidR="00376A5C" w:rsidRDefault="00376A5C" w:rsidP="00E00323">
      <w:pPr>
        <w:spacing w:after="0" w:line="240" w:lineRule="auto"/>
      </w:pPr>
      <w:r>
        <w:separator/>
      </w:r>
    </w:p>
  </w:footnote>
  <w:footnote w:type="continuationSeparator" w:id="0">
    <w:p w14:paraId="23A9D250" w14:textId="77777777" w:rsidR="00376A5C" w:rsidRDefault="00376A5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707BE463" w:rsidR="002F0329" w:rsidRDefault="002F0329" w:rsidP="00154BA3">
    <w:pPr>
      <w:pStyle w:val="Encabezado"/>
      <w:jc w:val="center"/>
    </w:pPr>
    <w:r>
      <w:t>SISTEMA MUNICIPAL DE AGUA POTABLE Y ALCANTARILLADO DEL MUNICIPIO DE URIANGATO, GTO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D27E5"/>
    <w:multiLevelType w:val="hybridMultilevel"/>
    <w:tmpl w:val="13D671B4"/>
    <w:lvl w:ilvl="0" w:tplc="64D6E6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7152"/>
    <w:rsid w:val="00011494"/>
    <w:rsid w:val="0003379D"/>
    <w:rsid w:val="00091CE6"/>
    <w:rsid w:val="000B7810"/>
    <w:rsid w:val="0011592A"/>
    <w:rsid w:val="001324C6"/>
    <w:rsid w:val="00154BA3"/>
    <w:rsid w:val="0017455D"/>
    <w:rsid w:val="00185376"/>
    <w:rsid w:val="001973A2"/>
    <w:rsid w:val="001A0D21"/>
    <w:rsid w:val="001C75F2"/>
    <w:rsid w:val="001D0667"/>
    <w:rsid w:val="001D2063"/>
    <w:rsid w:val="00225CEC"/>
    <w:rsid w:val="002B55C6"/>
    <w:rsid w:val="002E4500"/>
    <w:rsid w:val="002F0329"/>
    <w:rsid w:val="0037325D"/>
    <w:rsid w:val="00376A5C"/>
    <w:rsid w:val="003D6530"/>
    <w:rsid w:val="00435A87"/>
    <w:rsid w:val="00476F1D"/>
    <w:rsid w:val="004A58C8"/>
    <w:rsid w:val="00506D66"/>
    <w:rsid w:val="00560CBB"/>
    <w:rsid w:val="005741D1"/>
    <w:rsid w:val="005817B8"/>
    <w:rsid w:val="00585AF0"/>
    <w:rsid w:val="005D3E43"/>
    <w:rsid w:val="005E231E"/>
    <w:rsid w:val="005F7906"/>
    <w:rsid w:val="006324AB"/>
    <w:rsid w:val="00635176"/>
    <w:rsid w:val="00651FE3"/>
    <w:rsid w:val="00657009"/>
    <w:rsid w:val="00681C79"/>
    <w:rsid w:val="007610BC"/>
    <w:rsid w:val="007714AB"/>
    <w:rsid w:val="00793946"/>
    <w:rsid w:val="007D11C8"/>
    <w:rsid w:val="007D1E76"/>
    <w:rsid w:val="0080027A"/>
    <w:rsid w:val="008205EE"/>
    <w:rsid w:val="0082194E"/>
    <w:rsid w:val="0084137C"/>
    <w:rsid w:val="0086459F"/>
    <w:rsid w:val="008777D0"/>
    <w:rsid w:val="008D08EF"/>
    <w:rsid w:val="008D591F"/>
    <w:rsid w:val="008E076C"/>
    <w:rsid w:val="009A71EF"/>
    <w:rsid w:val="009C5004"/>
    <w:rsid w:val="009D148A"/>
    <w:rsid w:val="00A14404"/>
    <w:rsid w:val="00AA41E5"/>
    <w:rsid w:val="00AE1F6A"/>
    <w:rsid w:val="00B00E6D"/>
    <w:rsid w:val="00B07D3E"/>
    <w:rsid w:val="00B7154F"/>
    <w:rsid w:val="00B853BC"/>
    <w:rsid w:val="00CD28A2"/>
    <w:rsid w:val="00CE67AC"/>
    <w:rsid w:val="00D117DD"/>
    <w:rsid w:val="00D13C44"/>
    <w:rsid w:val="00D51C1E"/>
    <w:rsid w:val="00D87F0B"/>
    <w:rsid w:val="00D975B1"/>
    <w:rsid w:val="00DA1A51"/>
    <w:rsid w:val="00E00323"/>
    <w:rsid w:val="00E037F8"/>
    <w:rsid w:val="00E1569C"/>
    <w:rsid w:val="00E36D48"/>
    <w:rsid w:val="00E663A7"/>
    <w:rsid w:val="00E74967"/>
    <w:rsid w:val="00EA7915"/>
    <w:rsid w:val="00EE359A"/>
    <w:rsid w:val="00EF406F"/>
    <w:rsid w:val="00F40B49"/>
    <w:rsid w:val="00F72BA7"/>
    <w:rsid w:val="00F871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F9691BCE-CAD1-4259-A76E-E07C9F82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customStyle="1" w:styleId="Texto">
    <w:name w:val="Texto"/>
    <w:basedOn w:val="Normal"/>
    <w:link w:val="TextoCar"/>
    <w:qFormat/>
    <w:rsid w:val="00E037F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37F8"/>
    <w:rPr>
      <w:rFonts w:ascii="Arial" w:eastAsia="Times New Roman"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682">
      <w:bodyDiv w:val="1"/>
      <w:marLeft w:val="0"/>
      <w:marRight w:val="0"/>
      <w:marTop w:val="0"/>
      <w:marBottom w:val="0"/>
      <w:divBdr>
        <w:top w:val="none" w:sz="0" w:space="0" w:color="auto"/>
        <w:left w:val="none" w:sz="0" w:space="0" w:color="auto"/>
        <w:bottom w:val="none" w:sz="0" w:space="0" w:color="auto"/>
        <w:right w:val="none" w:sz="0" w:space="0" w:color="auto"/>
      </w:divBdr>
    </w:div>
    <w:div w:id="474375674">
      <w:bodyDiv w:val="1"/>
      <w:marLeft w:val="0"/>
      <w:marRight w:val="0"/>
      <w:marTop w:val="0"/>
      <w:marBottom w:val="0"/>
      <w:divBdr>
        <w:top w:val="none" w:sz="0" w:space="0" w:color="auto"/>
        <w:left w:val="none" w:sz="0" w:space="0" w:color="auto"/>
        <w:bottom w:val="none" w:sz="0" w:space="0" w:color="auto"/>
        <w:right w:val="none" w:sz="0" w:space="0" w:color="auto"/>
      </w:divBdr>
    </w:div>
    <w:div w:id="639697621">
      <w:bodyDiv w:val="1"/>
      <w:marLeft w:val="0"/>
      <w:marRight w:val="0"/>
      <w:marTop w:val="0"/>
      <w:marBottom w:val="0"/>
      <w:divBdr>
        <w:top w:val="none" w:sz="0" w:space="0" w:color="auto"/>
        <w:left w:val="none" w:sz="0" w:space="0" w:color="auto"/>
        <w:bottom w:val="none" w:sz="0" w:space="0" w:color="auto"/>
        <w:right w:val="none" w:sz="0" w:space="0" w:color="auto"/>
      </w:divBdr>
    </w:div>
    <w:div w:id="680669885">
      <w:bodyDiv w:val="1"/>
      <w:marLeft w:val="0"/>
      <w:marRight w:val="0"/>
      <w:marTop w:val="0"/>
      <w:marBottom w:val="0"/>
      <w:divBdr>
        <w:top w:val="none" w:sz="0" w:space="0" w:color="auto"/>
        <w:left w:val="none" w:sz="0" w:space="0" w:color="auto"/>
        <w:bottom w:val="none" w:sz="0" w:space="0" w:color="auto"/>
        <w:right w:val="none" w:sz="0" w:space="0" w:color="auto"/>
      </w:divBdr>
    </w:div>
    <w:div w:id="1465464003">
      <w:bodyDiv w:val="1"/>
      <w:marLeft w:val="0"/>
      <w:marRight w:val="0"/>
      <w:marTop w:val="0"/>
      <w:marBottom w:val="0"/>
      <w:divBdr>
        <w:top w:val="none" w:sz="0" w:space="0" w:color="auto"/>
        <w:left w:val="none" w:sz="0" w:space="0" w:color="auto"/>
        <w:bottom w:val="none" w:sz="0" w:space="0" w:color="auto"/>
        <w:right w:val="none" w:sz="0" w:space="0" w:color="auto"/>
      </w:divBdr>
    </w:div>
    <w:div w:id="1513107513">
      <w:bodyDiv w:val="1"/>
      <w:marLeft w:val="0"/>
      <w:marRight w:val="0"/>
      <w:marTop w:val="0"/>
      <w:marBottom w:val="0"/>
      <w:divBdr>
        <w:top w:val="none" w:sz="0" w:space="0" w:color="auto"/>
        <w:left w:val="none" w:sz="0" w:space="0" w:color="auto"/>
        <w:bottom w:val="none" w:sz="0" w:space="0" w:color="auto"/>
        <w:right w:val="none" w:sz="0" w:space="0" w:color="auto"/>
      </w:divBdr>
    </w:div>
    <w:div w:id="21026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75986212-8320-49A0-9B5C-C6F83239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3599</Words>
  <Characters>19799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23352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Tere</cp:lastModifiedBy>
  <cp:revision>3</cp:revision>
  <cp:lastPrinted>2023-02-16T18:23:00Z</cp:lastPrinted>
  <dcterms:created xsi:type="dcterms:W3CDTF">2022-10-20T18:00:00Z</dcterms:created>
  <dcterms:modified xsi:type="dcterms:W3CDTF">2023-02-16T18:23:00Z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